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20758" w14:textId="2B1F0AD4" w:rsidR="004514B9" w:rsidRPr="00180A38" w:rsidRDefault="004514B9" w:rsidP="004514B9">
      <w:pPr>
        <w:pStyle w:val="Tekstpodstawowy"/>
        <w:spacing w:after="0"/>
        <w:ind w:left="5664" w:hanging="419"/>
        <w:rPr>
          <w:rFonts w:asciiTheme="minorHAnsi" w:hAnsiTheme="minorHAnsi" w:cstheme="minorHAnsi"/>
          <w:b/>
          <w:iCs/>
          <w:szCs w:val="22"/>
        </w:rPr>
      </w:pPr>
      <w:bookmarkStart w:id="0" w:name="_Hlk164937840"/>
      <w:r w:rsidRPr="00180A38">
        <w:rPr>
          <w:rFonts w:asciiTheme="minorHAnsi" w:hAnsiTheme="minorHAnsi" w:cstheme="minorHAnsi"/>
          <w:b/>
          <w:iCs/>
          <w:szCs w:val="22"/>
        </w:rPr>
        <w:t>Załącznik nr 1.</w:t>
      </w:r>
      <w:r w:rsidR="00FA650B" w:rsidRPr="00180A38">
        <w:rPr>
          <w:rFonts w:asciiTheme="minorHAnsi" w:hAnsiTheme="minorHAnsi" w:cstheme="minorHAnsi"/>
          <w:b/>
          <w:iCs/>
          <w:szCs w:val="22"/>
        </w:rPr>
        <w:t>2</w:t>
      </w:r>
      <w:r w:rsidRPr="00180A38">
        <w:rPr>
          <w:rFonts w:asciiTheme="minorHAnsi" w:hAnsiTheme="minorHAnsi" w:cstheme="minorHAnsi"/>
          <w:b/>
          <w:iCs/>
          <w:szCs w:val="22"/>
        </w:rPr>
        <w:t xml:space="preserve"> do umowy nr …/202</w:t>
      </w:r>
      <w:r w:rsidR="000653C9">
        <w:rPr>
          <w:rFonts w:asciiTheme="minorHAnsi" w:hAnsiTheme="minorHAnsi" w:cstheme="minorHAnsi"/>
          <w:b/>
          <w:iCs/>
          <w:szCs w:val="22"/>
        </w:rPr>
        <w:t>6</w:t>
      </w:r>
    </w:p>
    <w:p w14:paraId="3CDB50C9" w14:textId="0458EA80" w:rsidR="004514B9" w:rsidRPr="00180A38" w:rsidRDefault="004514B9" w:rsidP="004514B9">
      <w:pPr>
        <w:pStyle w:val="Tekstpodstawowy"/>
        <w:spacing w:after="0"/>
        <w:ind w:left="5664" w:hanging="419"/>
        <w:rPr>
          <w:rFonts w:asciiTheme="minorHAnsi" w:hAnsiTheme="minorHAnsi" w:cstheme="minorHAnsi"/>
          <w:b/>
          <w:iCs/>
          <w:szCs w:val="22"/>
        </w:rPr>
      </w:pPr>
      <w:r w:rsidRPr="00180A38">
        <w:rPr>
          <w:rFonts w:asciiTheme="minorHAnsi" w:hAnsiTheme="minorHAnsi" w:cstheme="minorHAnsi"/>
          <w:b/>
          <w:iCs/>
          <w:szCs w:val="22"/>
        </w:rPr>
        <w:t>z dnia ……………… 20</w:t>
      </w:r>
      <w:r w:rsidR="000653C9">
        <w:rPr>
          <w:rFonts w:asciiTheme="minorHAnsi" w:hAnsiTheme="minorHAnsi" w:cstheme="minorHAnsi"/>
          <w:b/>
          <w:iCs/>
          <w:szCs w:val="22"/>
        </w:rPr>
        <w:t>26</w:t>
      </w:r>
      <w:r w:rsidRPr="00180A38">
        <w:rPr>
          <w:rFonts w:asciiTheme="minorHAnsi" w:hAnsiTheme="minorHAnsi" w:cstheme="minorHAnsi"/>
          <w:b/>
          <w:iCs/>
          <w:szCs w:val="22"/>
        </w:rPr>
        <w:t xml:space="preserve"> r.</w:t>
      </w:r>
    </w:p>
    <w:p w14:paraId="29D3BA06" w14:textId="77777777" w:rsidR="004514B9" w:rsidRPr="00180A38" w:rsidRDefault="004514B9" w:rsidP="0063102E">
      <w:pPr>
        <w:pStyle w:val="Tekstpodstawowy"/>
        <w:spacing w:after="0"/>
        <w:jc w:val="center"/>
        <w:rPr>
          <w:rFonts w:asciiTheme="minorHAnsi" w:hAnsiTheme="minorHAnsi" w:cstheme="minorHAnsi"/>
          <w:b/>
          <w:i/>
          <w:sz w:val="22"/>
          <w:szCs w:val="20"/>
          <w:u w:val="single"/>
        </w:rPr>
      </w:pPr>
    </w:p>
    <w:p w14:paraId="720FBC8B" w14:textId="5EB225B5" w:rsidR="0063102E" w:rsidRPr="00180A38" w:rsidRDefault="0063102E" w:rsidP="0063102E">
      <w:pPr>
        <w:pStyle w:val="Tekstpodstawowy"/>
        <w:spacing w:after="0"/>
        <w:jc w:val="center"/>
        <w:rPr>
          <w:rFonts w:asciiTheme="minorHAnsi" w:hAnsiTheme="minorHAnsi" w:cstheme="minorHAnsi"/>
          <w:b/>
          <w:iCs/>
          <w:u w:val="single"/>
        </w:rPr>
      </w:pPr>
      <w:r w:rsidRPr="00180A38">
        <w:rPr>
          <w:rFonts w:asciiTheme="minorHAnsi" w:hAnsiTheme="minorHAnsi" w:cstheme="minorHAnsi"/>
          <w:b/>
          <w:iCs/>
          <w:u w:val="single"/>
        </w:rPr>
        <w:t>OPIS PRZEDMIOTU ZAMÓWIENIA</w:t>
      </w:r>
      <w:r w:rsidR="0087434E" w:rsidRPr="00180A38">
        <w:rPr>
          <w:rFonts w:asciiTheme="minorHAnsi" w:hAnsiTheme="minorHAnsi" w:cstheme="minorHAnsi"/>
          <w:b/>
          <w:iCs/>
          <w:u w:val="single"/>
        </w:rPr>
        <w:t xml:space="preserve"> DLA CZĘŚCI NR 2</w:t>
      </w:r>
    </w:p>
    <w:p w14:paraId="4CDDBFB1" w14:textId="77777777" w:rsidR="0063102E" w:rsidRPr="00180A38" w:rsidRDefault="0063102E" w:rsidP="00E721EA">
      <w:pPr>
        <w:pStyle w:val="Tekstpodstawowy"/>
        <w:spacing w:after="0"/>
        <w:jc w:val="center"/>
        <w:rPr>
          <w:rFonts w:asciiTheme="minorHAnsi" w:hAnsiTheme="minorHAnsi" w:cstheme="minorHAnsi"/>
          <w:b/>
          <w:i/>
        </w:rPr>
      </w:pPr>
    </w:p>
    <w:bookmarkEnd w:id="0"/>
    <w:p w14:paraId="77E237B1" w14:textId="3FF81DC6" w:rsidR="000653C9" w:rsidRPr="000653C9" w:rsidRDefault="000653C9" w:rsidP="002B3E83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eastAsia="Times New Roman" w:cstheme="minorHAnsi"/>
          <w:sz w:val="28"/>
          <w:szCs w:val="28"/>
        </w:rPr>
      </w:pPr>
      <w:r w:rsidRPr="000653C9">
        <w:rPr>
          <w:rFonts w:cstheme="minorHAnsi"/>
          <w:sz w:val="24"/>
          <w:szCs w:val="24"/>
        </w:rPr>
        <w:t xml:space="preserve">Przedmiotem zamówienia jest dostawa z transportem na koszt Wykonawcy, łącznie </w:t>
      </w:r>
      <w:r>
        <w:rPr>
          <w:rFonts w:cstheme="minorHAnsi"/>
          <w:sz w:val="24"/>
          <w:szCs w:val="24"/>
        </w:rPr>
        <w:br/>
      </w:r>
      <w:r w:rsidRPr="000653C9">
        <w:rPr>
          <w:rFonts w:cstheme="minorHAnsi"/>
          <w:sz w:val="24"/>
          <w:szCs w:val="24"/>
        </w:rPr>
        <w:t xml:space="preserve">z wniesieniem, instalacją i uruchomieniem, fabrycznie nowego (wyprodukowanego </w:t>
      </w:r>
      <w:r w:rsidR="005F12C3">
        <w:rPr>
          <w:rFonts w:cstheme="minorHAnsi"/>
          <w:sz w:val="24"/>
          <w:szCs w:val="24"/>
        </w:rPr>
        <w:br/>
      </w:r>
      <w:r w:rsidRPr="000653C9">
        <w:rPr>
          <w:rFonts w:cstheme="minorHAnsi"/>
          <w:sz w:val="24"/>
          <w:szCs w:val="24"/>
        </w:rPr>
        <w:t xml:space="preserve">w 2026 r.) </w:t>
      </w:r>
      <w:r w:rsidRPr="005A2ADA">
        <w:rPr>
          <w:rFonts w:cstheme="minorHAnsi"/>
          <w:b/>
          <w:bCs/>
          <w:sz w:val="24"/>
          <w:szCs w:val="24"/>
        </w:rPr>
        <w:t>spektrofotometru dwuwiązkowego UV-VIS</w:t>
      </w:r>
      <w:r w:rsidRPr="000653C9">
        <w:rPr>
          <w:rFonts w:cstheme="minorHAnsi"/>
          <w:sz w:val="24"/>
          <w:szCs w:val="24"/>
        </w:rPr>
        <w:t xml:space="preserve">, na potrzeby </w:t>
      </w:r>
      <w:r>
        <w:rPr>
          <w:rFonts w:cstheme="minorHAnsi"/>
          <w:sz w:val="24"/>
          <w:szCs w:val="24"/>
        </w:rPr>
        <w:t>Izby Administracji Skarbowej w Lublinie</w:t>
      </w:r>
      <w:r w:rsidRPr="000653C9">
        <w:rPr>
          <w:rFonts w:cstheme="minorHAnsi"/>
          <w:sz w:val="24"/>
          <w:szCs w:val="24"/>
        </w:rPr>
        <w:t>.</w:t>
      </w:r>
    </w:p>
    <w:p w14:paraId="62B5AF36" w14:textId="6E5A5667" w:rsidR="000653C9" w:rsidRPr="00117F93" w:rsidRDefault="000653C9" w:rsidP="002B3E83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eastAsia="Times New Roman" w:cstheme="minorHAnsi"/>
          <w:sz w:val="32"/>
          <w:szCs w:val="32"/>
        </w:rPr>
      </w:pPr>
      <w:r>
        <w:rPr>
          <w:rFonts w:cstheme="minorHAnsi"/>
          <w:sz w:val="24"/>
          <w:szCs w:val="24"/>
        </w:rPr>
        <w:t xml:space="preserve">Miejsce dostawy: </w:t>
      </w:r>
      <w:r w:rsidRPr="000653C9">
        <w:rPr>
          <w:rFonts w:cstheme="minorHAnsi"/>
          <w:sz w:val="24"/>
          <w:szCs w:val="24"/>
        </w:rPr>
        <w:t>Dział Laboratorium Celne</w:t>
      </w:r>
      <w:r>
        <w:rPr>
          <w:rFonts w:cstheme="minorHAnsi"/>
          <w:sz w:val="24"/>
          <w:szCs w:val="24"/>
        </w:rPr>
        <w:t xml:space="preserve"> </w:t>
      </w:r>
      <w:r w:rsidRPr="000653C9">
        <w:rPr>
          <w:rFonts w:cstheme="minorHAnsi"/>
          <w:sz w:val="24"/>
          <w:szCs w:val="24"/>
        </w:rPr>
        <w:t xml:space="preserve">Lubelskiego Urzędu Celno-Skarbowego </w:t>
      </w:r>
      <w:r>
        <w:rPr>
          <w:rFonts w:cstheme="minorHAnsi"/>
          <w:sz w:val="24"/>
          <w:szCs w:val="24"/>
        </w:rPr>
        <w:br/>
      </w:r>
      <w:r w:rsidRPr="000653C9">
        <w:rPr>
          <w:rFonts w:cstheme="minorHAnsi"/>
          <w:sz w:val="24"/>
          <w:szCs w:val="24"/>
        </w:rPr>
        <w:t>w Białej Podlaskiej, 21-550 Koroszczyn, Terminal Samochodowy w Koroszczynie.</w:t>
      </w:r>
    </w:p>
    <w:p w14:paraId="75680FAF" w14:textId="7934A09E" w:rsidR="00117F93" w:rsidRPr="00117F93" w:rsidRDefault="00117F93" w:rsidP="002B3E83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eastAsia="Times New Roman" w:cstheme="minorHAnsi"/>
          <w:sz w:val="36"/>
          <w:szCs w:val="36"/>
        </w:rPr>
      </w:pPr>
      <w:r w:rsidRPr="00117F93">
        <w:rPr>
          <w:rFonts w:cstheme="minorHAnsi"/>
          <w:sz w:val="24"/>
          <w:szCs w:val="24"/>
        </w:rPr>
        <w:t>Przedmiot zamówienia winien spełniać minimalne parametry i wymagania Zamawiającego:</w:t>
      </w:r>
    </w:p>
    <w:p w14:paraId="342EA74F" w14:textId="15622D85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zakres pracy co najmniej od 190-1100 nm.;</w:t>
      </w:r>
    </w:p>
    <w:p w14:paraId="7CD5498D" w14:textId="5F112F69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szerokość spektralna szczeliny (rozdzielczość) nie większa niż 1 nm. w zakresie 190-1100 nm.;</w:t>
      </w:r>
    </w:p>
    <w:p w14:paraId="1D73ADD8" w14:textId="2A1CAE1F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wyświetlanie i nastawianie długości fali z krokiem co ±0.1 nm.;</w:t>
      </w:r>
    </w:p>
    <w:p w14:paraId="79E1089D" w14:textId="6017EAB0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siatka dyfrakcyjna holograficzna, co najmniej 1200 linii/mm;</w:t>
      </w:r>
    </w:p>
    <w:p w14:paraId="4914645F" w14:textId="1DCFCB55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poziom światła rozproszonego nie większy niż 0.004% T (przy 220 nm., </w:t>
      </w:r>
      <w:proofErr w:type="spellStart"/>
      <w:r w:rsidRPr="00117F93">
        <w:rPr>
          <w:rFonts w:cstheme="minorHAnsi"/>
          <w:sz w:val="24"/>
          <w:szCs w:val="24"/>
        </w:rPr>
        <w:t>NaI</w:t>
      </w:r>
      <w:proofErr w:type="spellEnd"/>
      <w:r w:rsidRPr="00117F93">
        <w:rPr>
          <w:rFonts w:cstheme="minorHAnsi"/>
          <w:sz w:val="24"/>
          <w:szCs w:val="24"/>
        </w:rPr>
        <w:t xml:space="preserve">) oraz nie większy niż 0.004% (przy 340 </w:t>
      </w:r>
      <w:proofErr w:type="spellStart"/>
      <w:r w:rsidRPr="00117F93">
        <w:rPr>
          <w:rFonts w:cstheme="minorHAnsi"/>
          <w:sz w:val="24"/>
          <w:szCs w:val="24"/>
        </w:rPr>
        <w:t>nm</w:t>
      </w:r>
      <w:proofErr w:type="spellEnd"/>
      <w:r w:rsidRPr="00117F93">
        <w:rPr>
          <w:rFonts w:cstheme="minorHAnsi"/>
          <w:sz w:val="24"/>
          <w:szCs w:val="24"/>
        </w:rPr>
        <w:t xml:space="preserve"> NaNO2);</w:t>
      </w:r>
    </w:p>
    <w:p w14:paraId="2E5B7BBC" w14:textId="729E5642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powtarzalność długości fali nie gorsza niż ±0.025 </w:t>
      </w:r>
      <w:proofErr w:type="spellStart"/>
      <w:r w:rsidRPr="00117F93">
        <w:rPr>
          <w:rFonts w:cstheme="minorHAnsi"/>
          <w:sz w:val="24"/>
          <w:szCs w:val="24"/>
        </w:rPr>
        <w:t>nm</w:t>
      </w:r>
      <w:proofErr w:type="spellEnd"/>
      <w:r w:rsidRPr="00117F93">
        <w:rPr>
          <w:rFonts w:cstheme="minorHAnsi"/>
          <w:sz w:val="24"/>
          <w:szCs w:val="24"/>
        </w:rPr>
        <w:t>;</w:t>
      </w:r>
    </w:p>
    <w:p w14:paraId="06A6B25E" w14:textId="1DAF6783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zakresy pomiarowe: absorbancja co najmniej w zakresie -4 do 4 </w:t>
      </w:r>
      <w:proofErr w:type="spellStart"/>
      <w:r w:rsidRPr="00117F93">
        <w:rPr>
          <w:rFonts w:cstheme="minorHAnsi"/>
          <w:sz w:val="24"/>
          <w:szCs w:val="24"/>
        </w:rPr>
        <w:t>Abs</w:t>
      </w:r>
      <w:proofErr w:type="spellEnd"/>
      <w:r w:rsidRPr="00117F93">
        <w:rPr>
          <w:rFonts w:cstheme="minorHAnsi"/>
          <w:sz w:val="24"/>
          <w:szCs w:val="24"/>
        </w:rPr>
        <w:t>, transmitancja co najmniej w zakresie 0.0-400%;</w:t>
      </w:r>
    </w:p>
    <w:p w14:paraId="4415762C" w14:textId="48F20C9E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dokładność fotometryczna nie gorsza niż ±0,0015 </w:t>
      </w:r>
      <w:proofErr w:type="spellStart"/>
      <w:r w:rsidRPr="00117F93">
        <w:rPr>
          <w:rFonts w:cstheme="minorHAnsi"/>
          <w:sz w:val="24"/>
          <w:szCs w:val="24"/>
        </w:rPr>
        <w:t>Abs</w:t>
      </w:r>
      <w:proofErr w:type="spellEnd"/>
      <w:r w:rsidRPr="00117F93">
        <w:rPr>
          <w:rFonts w:cstheme="minorHAnsi"/>
          <w:sz w:val="24"/>
          <w:szCs w:val="24"/>
        </w:rPr>
        <w:t xml:space="preserve"> (przy 0,5 </w:t>
      </w:r>
      <w:proofErr w:type="spellStart"/>
      <w:r w:rsidRPr="00117F93">
        <w:rPr>
          <w:rFonts w:cstheme="minorHAnsi"/>
          <w:sz w:val="24"/>
          <w:szCs w:val="24"/>
        </w:rPr>
        <w:t>Abs</w:t>
      </w:r>
      <w:proofErr w:type="spellEnd"/>
      <w:r w:rsidRPr="00117F93">
        <w:rPr>
          <w:rFonts w:cstheme="minorHAnsi"/>
          <w:sz w:val="24"/>
          <w:szCs w:val="24"/>
        </w:rPr>
        <w:t>);</w:t>
      </w:r>
    </w:p>
    <w:p w14:paraId="06634E67" w14:textId="5D114C61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powtarzalność fotometryczna nie gorsza niż ±0.00002 </w:t>
      </w:r>
      <w:proofErr w:type="spellStart"/>
      <w:r w:rsidRPr="00117F93">
        <w:rPr>
          <w:rFonts w:cstheme="minorHAnsi"/>
          <w:sz w:val="24"/>
          <w:szCs w:val="24"/>
        </w:rPr>
        <w:t>Abs</w:t>
      </w:r>
      <w:proofErr w:type="spellEnd"/>
      <w:r w:rsidRPr="00117F93">
        <w:rPr>
          <w:rFonts w:cstheme="minorHAnsi"/>
          <w:sz w:val="24"/>
          <w:szCs w:val="24"/>
        </w:rPr>
        <w:t xml:space="preserve"> (przy 0.5 </w:t>
      </w:r>
      <w:proofErr w:type="spellStart"/>
      <w:r w:rsidRPr="00117F93">
        <w:rPr>
          <w:rFonts w:cstheme="minorHAnsi"/>
          <w:sz w:val="24"/>
          <w:szCs w:val="24"/>
        </w:rPr>
        <w:t>Abs</w:t>
      </w:r>
      <w:proofErr w:type="spellEnd"/>
      <w:r w:rsidRPr="00117F93">
        <w:rPr>
          <w:rFonts w:cstheme="minorHAnsi"/>
          <w:sz w:val="24"/>
          <w:szCs w:val="24"/>
        </w:rPr>
        <w:t>);</w:t>
      </w:r>
    </w:p>
    <w:p w14:paraId="2AC385C8" w14:textId="64121CC5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stabilność linii bazowej nie gorsza niż  0.0002 </w:t>
      </w:r>
      <w:proofErr w:type="spellStart"/>
      <w:r w:rsidRPr="00117F93">
        <w:rPr>
          <w:rFonts w:cstheme="minorHAnsi"/>
          <w:sz w:val="24"/>
          <w:szCs w:val="24"/>
        </w:rPr>
        <w:t>Abs</w:t>
      </w:r>
      <w:proofErr w:type="spellEnd"/>
      <w:r w:rsidRPr="00117F93">
        <w:rPr>
          <w:rFonts w:cstheme="minorHAnsi"/>
          <w:sz w:val="24"/>
          <w:szCs w:val="24"/>
        </w:rPr>
        <w:t xml:space="preserve">/h przy 700 </w:t>
      </w:r>
      <w:proofErr w:type="spellStart"/>
      <w:r w:rsidRPr="00117F93">
        <w:rPr>
          <w:rFonts w:cstheme="minorHAnsi"/>
          <w:sz w:val="24"/>
          <w:szCs w:val="24"/>
        </w:rPr>
        <w:t>nm</w:t>
      </w:r>
      <w:proofErr w:type="spellEnd"/>
      <w:r w:rsidRPr="00117F93">
        <w:rPr>
          <w:rFonts w:cstheme="minorHAnsi"/>
          <w:sz w:val="24"/>
          <w:szCs w:val="24"/>
        </w:rPr>
        <w:t xml:space="preserve"> (po godzinie od włączenia źródła światła);</w:t>
      </w:r>
    </w:p>
    <w:p w14:paraId="29F0249F" w14:textId="36F737E6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płaskość linii bazowej nie gorsza niż  0.0003 </w:t>
      </w:r>
      <w:proofErr w:type="spellStart"/>
      <w:r w:rsidRPr="00117F93">
        <w:rPr>
          <w:rFonts w:cstheme="minorHAnsi"/>
          <w:sz w:val="24"/>
          <w:szCs w:val="24"/>
        </w:rPr>
        <w:t>Abs</w:t>
      </w:r>
      <w:proofErr w:type="spellEnd"/>
      <w:r w:rsidRPr="00117F93">
        <w:rPr>
          <w:rFonts w:cstheme="minorHAnsi"/>
          <w:sz w:val="24"/>
          <w:szCs w:val="24"/>
        </w:rPr>
        <w:t xml:space="preserve">/h w zakresie 190-1100 </w:t>
      </w:r>
      <w:proofErr w:type="spellStart"/>
      <w:r w:rsidRPr="00117F93">
        <w:rPr>
          <w:rFonts w:cstheme="minorHAnsi"/>
          <w:sz w:val="24"/>
          <w:szCs w:val="24"/>
        </w:rPr>
        <w:t>nm</w:t>
      </w:r>
      <w:proofErr w:type="spellEnd"/>
      <w:r w:rsidRPr="00117F93">
        <w:rPr>
          <w:rFonts w:cstheme="minorHAnsi"/>
          <w:sz w:val="24"/>
          <w:szCs w:val="24"/>
        </w:rPr>
        <w:t xml:space="preserve"> (po godzinie od włączenia źródła światła);</w:t>
      </w:r>
    </w:p>
    <w:p w14:paraId="7CB9AEDE" w14:textId="41CF6BD7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poziom szumów nie większy niż 0.00001 </w:t>
      </w:r>
      <w:proofErr w:type="spellStart"/>
      <w:r w:rsidRPr="00117F93">
        <w:rPr>
          <w:rFonts w:cstheme="minorHAnsi"/>
          <w:sz w:val="24"/>
          <w:szCs w:val="24"/>
        </w:rPr>
        <w:t>Abs</w:t>
      </w:r>
      <w:proofErr w:type="spellEnd"/>
      <w:r w:rsidRPr="00117F93">
        <w:rPr>
          <w:rFonts w:cstheme="minorHAnsi"/>
          <w:sz w:val="24"/>
          <w:szCs w:val="24"/>
        </w:rPr>
        <w:t>;</w:t>
      </w:r>
    </w:p>
    <w:p w14:paraId="7A7662F2" w14:textId="5C35A8BD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detektory: dwie fotodiody krzemowe – jedna dla kuwety pomiarowej, druga dla kuwety referencyjnej;</w:t>
      </w:r>
    </w:p>
    <w:p w14:paraId="2ABED820" w14:textId="43CF2E67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lastRenderedPageBreak/>
        <w:t xml:space="preserve">wbudowany w przyrząd kolorowy, dotykowy wyświetlacz ciekłokrystaliczny LCD 24 bit oraz minimum cztery </w:t>
      </w:r>
      <w:proofErr w:type="spellStart"/>
      <w:r w:rsidRPr="00117F93">
        <w:rPr>
          <w:rFonts w:cstheme="minorHAnsi"/>
          <w:sz w:val="24"/>
          <w:szCs w:val="24"/>
        </w:rPr>
        <w:t>złacza</w:t>
      </w:r>
      <w:proofErr w:type="spellEnd"/>
      <w:r w:rsidRPr="00117F93">
        <w:rPr>
          <w:rFonts w:cstheme="minorHAnsi"/>
          <w:sz w:val="24"/>
          <w:szCs w:val="24"/>
        </w:rPr>
        <w:t xml:space="preserve"> typu USB umożliwiające podłączenie niezbędnych elementów wyposażenia, w tym drukarki;</w:t>
      </w:r>
    </w:p>
    <w:p w14:paraId="767600FD" w14:textId="56C0C9CC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szybkość skanowania w zakresie nie mniejszym niż 2 – 29000 </w:t>
      </w:r>
      <w:proofErr w:type="spellStart"/>
      <w:r w:rsidRPr="00117F93">
        <w:rPr>
          <w:rFonts w:cstheme="minorHAnsi"/>
          <w:sz w:val="24"/>
          <w:szCs w:val="24"/>
        </w:rPr>
        <w:t>nm</w:t>
      </w:r>
      <w:proofErr w:type="spellEnd"/>
      <w:r w:rsidRPr="00117F93">
        <w:rPr>
          <w:rFonts w:cstheme="minorHAnsi"/>
          <w:sz w:val="24"/>
          <w:szCs w:val="24"/>
        </w:rPr>
        <w:t>/min;</w:t>
      </w:r>
    </w:p>
    <w:p w14:paraId="2810E10C" w14:textId="29938741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szybkość przechodzenia do wybranej długości fali co najmniej 29000 </w:t>
      </w:r>
      <w:proofErr w:type="spellStart"/>
      <w:r w:rsidRPr="00117F93">
        <w:rPr>
          <w:rFonts w:cstheme="minorHAnsi"/>
          <w:sz w:val="24"/>
          <w:szCs w:val="24"/>
        </w:rPr>
        <w:t>nm</w:t>
      </w:r>
      <w:proofErr w:type="spellEnd"/>
      <w:r w:rsidRPr="00117F93">
        <w:rPr>
          <w:rFonts w:cstheme="minorHAnsi"/>
          <w:sz w:val="24"/>
          <w:szCs w:val="24"/>
        </w:rPr>
        <w:t>/min;</w:t>
      </w:r>
    </w:p>
    <w:p w14:paraId="2A965C02" w14:textId="74AD3B3D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lampy: halogenowa i deuterowa z wbudowaną funkcją automatycznego ustawiania właściwej pozycji lampy;</w:t>
      </w:r>
    </w:p>
    <w:p w14:paraId="6554799D" w14:textId="4A6528A0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możliwość zmiany długości fali przełączenia oraz wyłączenia jednej z lamp w zakresie od 295 do 364 </w:t>
      </w:r>
      <w:proofErr w:type="spellStart"/>
      <w:r w:rsidRPr="00117F93">
        <w:rPr>
          <w:rFonts w:cstheme="minorHAnsi"/>
          <w:sz w:val="24"/>
          <w:szCs w:val="24"/>
        </w:rPr>
        <w:t>nm</w:t>
      </w:r>
      <w:proofErr w:type="spellEnd"/>
      <w:r w:rsidRPr="00117F93">
        <w:rPr>
          <w:rFonts w:cstheme="minorHAnsi"/>
          <w:sz w:val="24"/>
          <w:szCs w:val="24"/>
        </w:rPr>
        <w:t xml:space="preserve"> (z krokiem co 0.1 </w:t>
      </w:r>
      <w:proofErr w:type="spellStart"/>
      <w:r w:rsidRPr="00117F93">
        <w:rPr>
          <w:rFonts w:cstheme="minorHAnsi"/>
          <w:sz w:val="24"/>
          <w:szCs w:val="24"/>
        </w:rPr>
        <w:t>nm</w:t>
      </w:r>
      <w:proofErr w:type="spellEnd"/>
      <w:r w:rsidRPr="00117F93">
        <w:rPr>
          <w:rFonts w:cstheme="minorHAnsi"/>
          <w:sz w:val="24"/>
          <w:szCs w:val="24"/>
        </w:rPr>
        <w:t>);</w:t>
      </w:r>
    </w:p>
    <w:p w14:paraId="74CA6169" w14:textId="73F296A6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wbudowane funkcje walidacyjne i funkcje automatycznego sprawdzania poprawności działania aparatu;</w:t>
      </w:r>
    </w:p>
    <w:p w14:paraId="1307F022" w14:textId="0B5B3D22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możliwość pracy zarówno na samym aparacie bez podłączonego komputera, jak i poprzez oprogramowanie zainstalowane na komputerze z oprogramowaniem sterującym aparatem;</w:t>
      </w:r>
    </w:p>
    <w:p w14:paraId="32940CE9" w14:textId="049AE2DD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uchwyt do kuwet prostokątnych ze zmienną drogą optyczną od 10 mm do 100 mm;</w:t>
      </w:r>
    </w:p>
    <w:p w14:paraId="74C02833" w14:textId="518214C6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monochromator Czerny-Turnera z korekcją aberracji;</w:t>
      </w:r>
    </w:p>
    <w:p w14:paraId="0AD31967" w14:textId="35941C22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możliwość podłączenia niezależnie komputera, pamięci przenośnej oraz drukarki obsługującej pozostałe UV-VIS będące na wyposażeniu Laboratorium (na wyposażeniu znajduje się drukarka </w:t>
      </w:r>
      <w:proofErr w:type="spellStart"/>
      <w:r w:rsidRPr="00117F93">
        <w:rPr>
          <w:rFonts w:cstheme="minorHAnsi"/>
          <w:sz w:val="24"/>
          <w:szCs w:val="24"/>
        </w:rPr>
        <w:t>Brother</w:t>
      </w:r>
      <w:proofErr w:type="spellEnd"/>
      <w:r w:rsidRPr="00117F93">
        <w:rPr>
          <w:rFonts w:cstheme="minorHAnsi"/>
          <w:sz w:val="24"/>
          <w:szCs w:val="24"/>
        </w:rPr>
        <w:t xml:space="preserve"> HL-L6250DN, która obsługuje inne UV-</w:t>
      </w:r>
      <w:proofErr w:type="spellStart"/>
      <w:r w:rsidRPr="00117F93">
        <w:rPr>
          <w:rFonts w:cstheme="minorHAnsi"/>
          <w:sz w:val="24"/>
          <w:szCs w:val="24"/>
        </w:rPr>
        <w:t>VISy</w:t>
      </w:r>
      <w:proofErr w:type="spellEnd"/>
      <w:r w:rsidRPr="00117F93">
        <w:rPr>
          <w:rFonts w:cstheme="minorHAnsi"/>
          <w:sz w:val="24"/>
          <w:szCs w:val="24"/>
        </w:rPr>
        <w:t>);</w:t>
      </w:r>
    </w:p>
    <w:p w14:paraId="5F82350B" w14:textId="639DF5B1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możliwość podłączenia bezpośrednio do aparatu klawiatury komputerowej i czytnika kodów;</w:t>
      </w:r>
    </w:p>
    <w:p w14:paraId="2139E2C8" w14:textId="086DD934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funkcja „</w:t>
      </w:r>
      <w:proofErr w:type="spellStart"/>
      <w:r w:rsidRPr="00117F93">
        <w:rPr>
          <w:rFonts w:cstheme="minorHAnsi"/>
          <w:sz w:val="24"/>
          <w:szCs w:val="24"/>
        </w:rPr>
        <w:t>wake-up</w:t>
      </w:r>
      <w:proofErr w:type="spellEnd"/>
      <w:r w:rsidRPr="00117F93">
        <w:rPr>
          <w:rFonts w:cstheme="minorHAnsi"/>
          <w:sz w:val="24"/>
          <w:szCs w:val="24"/>
        </w:rPr>
        <w:t>” umożliwiająca wyznaczenie godziny, o której aparat ma się samoczynnie załączyć, by być gotowym do pracy;</w:t>
      </w:r>
    </w:p>
    <w:p w14:paraId="44BDC8D4" w14:textId="008E6CCF" w:rsidR="00117F93" w:rsidRPr="00117F93" w:rsidRDefault="00117F93" w:rsidP="002B3E83">
      <w:pPr>
        <w:pStyle w:val="Akapitzlist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oprogramowanie:</w:t>
      </w:r>
    </w:p>
    <w:p w14:paraId="3FCE535E" w14:textId="3D289158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umożliwiające pełną kontrolę aparatu, zbieranie, obróbkę danych,</w:t>
      </w:r>
    </w:p>
    <w:p w14:paraId="69611BA1" w14:textId="2DC6E9DA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umożliwiające pomiary stężenia w wybranych jednostkach, skanowanie, pomiary zmiany absorbancji w czasie,</w:t>
      </w:r>
    </w:p>
    <w:p w14:paraId="4D6DF190" w14:textId="6C9A2A45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zawierające system walidacji spektrometru pozwalający na sprawdzenie poprawności pracy aparatu nawet przed każdym pomiarem,</w:t>
      </w:r>
    </w:p>
    <w:p w14:paraId="0DD907BE" w14:textId="4866968A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pozwalające na pomiar dla co najmniej 8 wybranych długości fali,</w:t>
      </w:r>
    </w:p>
    <w:p w14:paraId="5A0AC31D" w14:textId="0FA4ACA3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kompatybilne z systemem operacyjnym komputera oferowanego do obsługi aparatu,</w:t>
      </w:r>
    </w:p>
    <w:p w14:paraId="69EC0720" w14:textId="31707DF4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lastRenderedPageBreak/>
        <w:t>sterujące przyrządem,</w:t>
      </w:r>
    </w:p>
    <w:p w14:paraId="1EDA3D6E" w14:textId="1735488A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posiadające następujące tryby pracy: tryb spektralny (zbieranie widma), tryb fotometryczny (obliczenia ilościowe), tryb kinetyczny (przebieg w czasie),</w:t>
      </w:r>
    </w:p>
    <w:p w14:paraId="35736088" w14:textId="4DE43A6B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pozwalające na obróbkę danych oraz tworzenie raportów (drukowanie i tworzenie własnych szablonów wydruku, wstawianie daty, godziny, tekstu i obiektów rysunkowych),</w:t>
      </w:r>
    </w:p>
    <w:p w14:paraId="264B0465" w14:textId="54F39E15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pozwalające na eksport wyników pomiarowych do plików tekstowych lub do arkusza danych Excel,</w:t>
      </w:r>
    </w:p>
    <w:p w14:paraId="26F45901" w14:textId="6D4D0D40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zgodne z GLP/GMP,</w:t>
      </w:r>
    </w:p>
    <w:p w14:paraId="07074BB1" w14:textId="0A8F48E3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posiadające funkcję automatycznego określania jakości uzyskanego widma,</w:t>
      </w:r>
    </w:p>
    <w:p w14:paraId="3DEF6DFD" w14:textId="46DE2E76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dające możliwość porównywania wielu widm/przetwarzania relatywnego, powiększania i pomniejszania widma, </w:t>
      </w:r>
      <w:proofErr w:type="spellStart"/>
      <w:r w:rsidRPr="00117F93">
        <w:rPr>
          <w:rFonts w:cstheme="minorHAnsi"/>
          <w:sz w:val="24"/>
          <w:szCs w:val="24"/>
        </w:rPr>
        <w:t>autoskalowania</w:t>
      </w:r>
      <w:proofErr w:type="spellEnd"/>
      <w:r w:rsidRPr="00117F93">
        <w:rPr>
          <w:rFonts w:cstheme="minorHAnsi"/>
          <w:sz w:val="24"/>
          <w:szCs w:val="24"/>
        </w:rPr>
        <w:t>, cofania i powtarzania tych operacji oraz mające możliwość wstawienia komentarza na ekranie widma,</w:t>
      </w:r>
    </w:p>
    <w:p w14:paraId="255B4E97" w14:textId="7BCCE80D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 xml:space="preserve">w trybie spektralnym umożliwiające następujące przekształcenia: pochodne od 1 do 4 rzędu, wygładzanie, odwrotność, pierwiastek kwadratowy, logarytm naturalny, konwersja </w:t>
      </w:r>
      <w:proofErr w:type="spellStart"/>
      <w:r w:rsidRPr="00117F93">
        <w:rPr>
          <w:rFonts w:cstheme="minorHAnsi"/>
          <w:sz w:val="24"/>
          <w:szCs w:val="24"/>
        </w:rPr>
        <w:t>Abs</w:t>
      </w:r>
      <w:proofErr w:type="spellEnd"/>
      <w:r w:rsidRPr="00117F93">
        <w:rPr>
          <w:rFonts w:cstheme="minorHAnsi"/>
          <w:sz w:val="24"/>
          <w:szCs w:val="24"/>
        </w:rPr>
        <w:t xml:space="preserve"> na %T, przekształcenie wykładnicze, konwersję </w:t>
      </w:r>
      <w:proofErr w:type="spellStart"/>
      <w:r w:rsidRPr="00117F93">
        <w:rPr>
          <w:rFonts w:cstheme="minorHAnsi"/>
          <w:sz w:val="24"/>
          <w:szCs w:val="24"/>
        </w:rPr>
        <w:t>Kubelka</w:t>
      </w:r>
      <w:proofErr w:type="spellEnd"/>
      <w:r w:rsidRPr="00117F93">
        <w:rPr>
          <w:rFonts w:cstheme="minorHAnsi"/>
          <w:sz w:val="24"/>
          <w:szCs w:val="24"/>
        </w:rPr>
        <w:t>-Munk, interpolacja, działania arytmetyczne na zbiorach danych i na stałych (pomiędzy widmami, pomiędzy widmami i stałymi),</w:t>
      </w:r>
    </w:p>
    <w:p w14:paraId="3AE2BBDD" w14:textId="67B6CA1D" w:rsidR="00117F93" w:rsidRPr="00117F93" w:rsidRDefault="00117F93" w:rsidP="002B3E83">
      <w:pPr>
        <w:pStyle w:val="Akapitzlist"/>
        <w:numPr>
          <w:ilvl w:val="0"/>
          <w:numId w:val="7"/>
        </w:numPr>
        <w:spacing w:after="120"/>
        <w:ind w:left="1071" w:hanging="357"/>
        <w:contextualSpacing w:val="0"/>
        <w:jc w:val="both"/>
        <w:rPr>
          <w:rFonts w:eastAsia="Times New Roman" w:cstheme="minorHAnsi"/>
          <w:sz w:val="40"/>
          <w:szCs w:val="40"/>
        </w:rPr>
      </w:pPr>
      <w:r w:rsidRPr="00117F93">
        <w:rPr>
          <w:rFonts w:cstheme="minorHAnsi"/>
          <w:sz w:val="24"/>
          <w:szCs w:val="24"/>
        </w:rPr>
        <w:t>w trybie fotometrycznym umożliwiające obliczenia ilościowe na widmach (piki, wartości maksymalne i powierzchnia itp. w określonych przedziałach długości fali), obliczenia z współczynnikiem K, tworzenie krzywych kalibracyjnych jedno- i wielopunktowych (dopasowywanie funkcji 1, 2 i 3 rzędu, wymuszanie przejścia przez zero), dające możliwość przetwarzania danych fotometrycznych przy użyciu funkcji definiowanych przez użytkownika (+, -, x, ÷ i inne funkcje, włącznie ze współczynnikami), uśrednianie widm.</w:t>
      </w:r>
    </w:p>
    <w:p w14:paraId="274DF24A" w14:textId="25FB5840" w:rsidR="00117F93" w:rsidRPr="00A76534" w:rsidRDefault="00117F93" w:rsidP="002B3E8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/>
        <w:ind w:left="357" w:hanging="357"/>
        <w:contextualSpacing w:val="0"/>
        <w:rPr>
          <w:rFonts w:cstheme="minorHAnsi"/>
          <w:sz w:val="24"/>
          <w:szCs w:val="24"/>
        </w:rPr>
      </w:pPr>
      <w:r w:rsidRPr="00A76534">
        <w:rPr>
          <w:rFonts w:cstheme="minorHAnsi"/>
          <w:sz w:val="24"/>
          <w:szCs w:val="24"/>
        </w:rPr>
        <w:t>Wymagania dodatkowe:</w:t>
      </w:r>
    </w:p>
    <w:p w14:paraId="7454D506" w14:textId="06F09693" w:rsidR="00117F93" w:rsidRPr="00A76534" w:rsidRDefault="00117F93" w:rsidP="002B3E83">
      <w:pPr>
        <w:pStyle w:val="Akapitzlist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A76534">
        <w:rPr>
          <w:rFonts w:cstheme="minorHAnsi"/>
          <w:sz w:val="24"/>
          <w:szCs w:val="24"/>
        </w:rPr>
        <w:t>kuweta szklana z przykrywką o długości drogi optycznej 10 mm – 4 szt.;</w:t>
      </w:r>
    </w:p>
    <w:p w14:paraId="757D46B4" w14:textId="7127C3E8" w:rsidR="00117F93" w:rsidRPr="00A76534" w:rsidRDefault="00117F93" w:rsidP="002B3E83">
      <w:pPr>
        <w:pStyle w:val="Akapitzlist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A76534">
        <w:rPr>
          <w:rFonts w:cstheme="minorHAnsi"/>
          <w:sz w:val="24"/>
          <w:szCs w:val="24"/>
        </w:rPr>
        <w:t>kuweta szklana z przykrywką o długości drogi optycznej 50 mm – 4 szt.;</w:t>
      </w:r>
    </w:p>
    <w:p w14:paraId="620E6D96" w14:textId="1354AE26" w:rsidR="00117F93" w:rsidRPr="00A76534" w:rsidRDefault="00117F93" w:rsidP="002B3E83">
      <w:pPr>
        <w:pStyle w:val="Akapitzlist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A76534">
        <w:rPr>
          <w:rFonts w:cstheme="minorHAnsi"/>
          <w:sz w:val="24"/>
          <w:szCs w:val="24"/>
        </w:rPr>
        <w:t>wzorcowanie aparatu w Laboratorium Akredytowanym przy 4 długościach fali (520nm, 535nm, 650nm, 750nm) wraz z wydaniem Świadectwa wzorcowania;</w:t>
      </w:r>
    </w:p>
    <w:p w14:paraId="5E8EF99E" w14:textId="759B1AB5" w:rsidR="00117F93" w:rsidRPr="00A76534" w:rsidRDefault="00117F93" w:rsidP="002B3E83">
      <w:pPr>
        <w:pStyle w:val="Akapitzlist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A76534">
        <w:rPr>
          <w:rFonts w:cstheme="minorHAnsi"/>
          <w:sz w:val="24"/>
          <w:szCs w:val="24"/>
        </w:rPr>
        <w:t>raport serwisowy potwierdzający poprawność wskazań i działania aparatu;</w:t>
      </w:r>
    </w:p>
    <w:p w14:paraId="2E0B1258" w14:textId="62955A13" w:rsidR="00117F93" w:rsidRPr="00A76534" w:rsidRDefault="00117F93" w:rsidP="002B3E83">
      <w:pPr>
        <w:pStyle w:val="Akapitzlist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A76534">
        <w:rPr>
          <w:rFonts w:cstheme="minorHAnsi"/>
          <w:sz w:val="24"/>
          <w:szCs w:val="24"/>
        </w:rPr>
        <w:t xml:space="preserve">potwierdzenie możliwości pracy urządzenia w warunkach środowiskowych wilgotności </w:t>
      </w:r>
      <w:r w:rsidRPr="00A76534">
        <w:rPr>
          <w:rFonts w:cstheme="minorHAnsi"/>
          <w:sz w:val="24"/>
          <w:szCs w:val="24"/>
        </w:rPr>
        <w:br/>
        <w:t>w zakresie od 10% do 80%.</w:t>
      </w:r>
    </w:p>
    <w:p w14:paraId="587E50E1" w14:textId="77777777" w:rsidR="00CE72CF" w:rsidRDefault="00CE72CF" w:rsidP="00CE72CF">
      <w:pPr>
        <w:pStyle w:val="Numerowanie1Mirek"/>
        <w:numPr>
          <w:ilvl w:val="0"/>
          <w:numId w:val="17"/>
        </w:numPr>
        <w:spacing w:after="120"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lastRenderedPageBreak/>
        <w:t xml:space="preserve">Zestaw komputerowy z oprogramowaniem skonfigurowanym do obsługi i  pracy  </w:t>
      </w:r>
      <w:r w:rsidRPr="00F5102A">
        <w:rPr>
          <w:rFonts w:asciiTheme="minorHAnsi" w:hAnsiTheme="minorHAnsi" w:cstheme="minorHAnsi"/>
          <w:sz w:val="24"/>
          <w:szCs w:val="24"/>
        </w:rPr>
        <w:br/>
        <w:t>z chromatografem GC-FID o minimalnych parametrach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00F1ADA5" w14:textId="77777777" w:rsidR="00CE72CF" w:rsidRPr="00A76534" w:rsidRDefault="00CE72CF" w:rsidP="00CE72CF">
      <w:pPr>
        <w:pStyle w:val="Akapitzlist"/>
        <w:numPr>
          <w:ilvl w:val="0"/>
          <w:numId w:val="13"/>
        </w:numPr>
        <w:spacing w:after="120"/>
        <w:ind w:left="714" w:hanging="357"/>
        <w:contextualSpacing w:val="0"/>
        <w:jc w:val="both"/>
        <w:rPr>
          <w:rStyle w:val="ui-provider"/>
          <w:rFonts w:cstheme="minorHAnsi"/>
          <w:sz w:val="28"/>
          <w:szCs w:val="28"/>
        </w:rPr>
      </w:pPr>
      <w:r w:rsidRPr="00A76534">
        <w:rPr>
          <w:rStyle w:val="ui-provider"/>
          <w:rFonts w:cstheme="minorHAnsi"/>
          <w:sz w:val="24"/>
          <w:szCs w:val="24"/>
        </w:rPr>
        <w:t>Monitor do komputera PC o minimalnych parametrach:</w:t>
      </w:r>
    </w:p>
    <w:p w14:paraId="529F479D" w14:textId="77777777" w:rsidR="00CE72CF" w:rsidRPr="00A76534" w:rsidRDefault="00CE72CF" w:rsidP="00CE72CF">
      <w:pPr>
        <w:pStyle w:val="Akapitzlist"/>
        <w:numPr>
          <w:ilvl w:val="0"/>
          <w:numId w:val="14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8"/>
          <w:szCs w:val="28"/>
        </w:rPr>
      </w:pPr>
      <w:r w:rsidRPr="00A76534">
        <w:rPr>
          <w:rStyle w:val="ui-provider"/>
          <w:rFonts w:cstheme="minorHAnsi"/>
          <w:sz w:val="24"/>
          <w:szCs w:val="24"/>
        </w:rPr>
        <w:t>przekątna 27 cala, panoramiczny, płaski, proporcje 16:9 lub 16:10, w rozdzielczości min. 2560x1440,</w:t>
      </w:r>
    </w:p>
    <w:p w14:paraId="438B467A" w14:textId="77777777" w:rsidR="00CE72CF" w:rsidRPr="00A76534" w:rsidRDefault="00CE72CF" w:rsidP="00CE72CF">
      <w:pPr>
        <w:pStyle w:val="Akapitzlist"/>
        <w:numPr>
          <w:ilvl w:val="0"/>
          <w:numId w:val="14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8"/>
          <w:szCs w:val="28"/>
        </w:rPr>
      </w:pPr>
      <w:r w:rsidRPr="00A76534">
        <w:rPr>
          <w:rStyle w:val="ui-provider"/>
          <w:rFonts w:cstheme="minorHAnsi"/>
          <w:sz w:val="24"/>
          <w:szCs w:val="24"/>
        </w:rPr>
        <w:t xml:space="preserve">częstotliwość odświeżania ekranu min. 60 </w:t>
      </w:r>
      <w:proofErr w:type="spellStart"/>
      <w:r w:rsidRPr="00A76534">
        <w:rPr>
          <w:rStyle w:val="ui-provider"/>
          <w:rFonts w:cstheme="minorHAnsi"/>
          <w:sz w:val="24"/>
          <w:szCs w:val="24"/>
        </w:rPr>
        <w:t>Hz</w:t>
      </w:r>
      <w:proofErr w:type="spellEnd"/>
      <w:r w:rsidRPr="00A76534">
        <w:rPr>
          <w:rStyle w:val="ui-provider"/>
          <w:rFonts w:cstheme="minorHAnsi"/>
          <w:sz w:val="24"/>
          <w:szCs w:val="24"/>
        </w:rPr>
        <w:t>, jasność min. 250 cd/m2, kontrast min. 1000:1,</w:t>
      </w:r>
    </w:p>
    <w:p w14:paraId="511B7F99" w14:textId="77777777" w:rsidR="00CE72CF" w:rsidRPr="00A76534" w:rsidRDefault="00CE72CF" w:rsidP="00CE72CF">
      <w:pPr>
        <w:pStyle w:val="Akapitzlist"/>
        <w:numPr>
          <w:ilvl w:val="0"/>
          <w:numId w:val="14"/>
        </w:numPr>
        <w:spacing w:after="120"/>
        <w:ind w:left="1071" w:hanging="357"/>
        <w:contextualSpacing w:val="0"/>
        <w:jc w:val="both"/>
        <w:rPr>
          <w:rFonts w:cstheme="minorHAnsi"/>
          <w:sz w:val="28"/>
          <w:szCs w:val="28"/>
        </w:rPr>
      </w:pPr>
      <w:r w:rsidRPr="00A76534">
        <w:rPr>
          <w:rStyle w:val="ui-provider"/>
          <w:rFonts w:cstheme="minorHAnsi"/>
          <w:sz w:val="24"/>
          <w:szCs w:val="24"/>
        </w:rPr>
        <w:t xml:space="preserve">podstawa monitora pozwalająca na regulowanie wysokości, kątów nachylenia; kąty widzenia poziomy/pionowy </w:t>
      </w:r>
      <w:r w:rsidRPr="00A76534">
        <w:rPr>
          <w:rFonts w:cstheme="minorHAnsi"/>
          <w:sz w:val="24"/>
          <w:szCs w:val="24"/>
        </w:rPr>
        <w:t>minimum 170 stopni/170 stopni,</w:t>
      </w:r>
    </w:p>
    <w:p w14:paraId="26FB0326" w14:textId="77777777" w:rsidR="00CE72CF" w:rsidRPr="00A76534" w:rsidRDefault="00CE72CF" w:rsidP="00CE72CF">
      <w:pPr>
        <w:pStyle w:val="Akapitzlist"/>
        <w:numPr>
          <w:ilvl w:val="0"/>
          <w:numId w:val="14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8"/>
          <w:szCs w:val="28"/>
        </w:rPr>
      </w:pPr>
      <w:r w:rsidRPr="00A76534">
        <w:rPr>
          <w:rStyle w:val="ui-provider"/>
          <w:rFonts w:cstheme="minorHAnsi"/>
          <w:sz w:val="24"/>
          <w:szCs w:val="24"/>
        </w:rPr>
        <w:t xml:space="preserve">matowa matryca - w przypadku wystąpienia szyby ochronnej wyświetlacza, powinna ona być </w:t>
      </w:r>
      <w:proofErr w:type="spellStart"/>
      <w:r w:rsidRPr="00A76534">
        <w:rPr>
          <w:rStyle w:val="ui-provider"/>
          <w:rFonts w:cstheme="minorHAnsi"/>
          <w:sz w:val="24"/>
          <w:szCs w:val="24"/>
        </w:rPr>
        <w:t>antyodbiciowa</w:t>
      </w:r>
      <w:proofErr w:type="spellEnd"/>
      <w:r w:rsidRPr="00A76534">
        <w:rPr>
          <w:rStyle w:val="ui-provider"/>
          <w:rFonts w:cstheme="minorHAnsi"/>
          <w:sz w:val="24"/>
          <w:szCs w:val="24"/>
        </w:rPr>
        <w:t xml:space="preserve"> (antyrefleksyjna), czas reakcji matrycy max. 6ms,</w:t>
      </w:r>
    </w:p>
    <w:p w14:paraId="06B4983C" w14:textId="77777777" w:rsidR="00CE72CF" w:rsidRPr="00A76534" w:rsidRDefault="00CE72CF" w:rsidP="00CE72CF">
      <w:pPr>
        <w:pStyle w:val="Akapitzlist"/>
        <w:numPr>
          <w:ilvl w:val="0"/>
          <w:numId w:val="14"/>
        </w:numPr>
        <w:spacing w:after="120"/>
        <w:ind w:left="1071" w:hanging="357"/>
        <w:contextualSpacing w:val="0"/>
        <w:jc w:val="both"/>
        <w:rPr>
          <w:rFonts w:cstheme="minorHAnsi"/>
          <w:sz w:val="28"/>
          <w:szCs w:val="28"/>
        </w:rPr>
      </w:pPr>
      <w:r w:rsidRPr="00A76534">
        <w:rPr>
          <w:rFonts w:cstheme="minorHAnsi"/>
          <w:sz w:val="24"/>
          <w:szCs w:val="24"/>
        </w:rPr>
        <w:t>dopuszczone do sprzedaży na rynku europejskim (posiadać certyfikat CE),</w:t>
      </w:r>
    </w:p>
    <w:p w14:paraId="5940D797" w14:textId="77777777" w:rsidR="00CE72CF" w:rsidRPr="00A76534" w:rsidRDefault="00CE72CF" w:rsidP="00CE72CF">
      <w:pPr>
        <w:pStyle w:val="Akapitzlist"/>
        <w:numPr>
          <w:ilvl w:val="0"/>
          <w:numId w:val="14"/>
        </w:numPr>
        <w:spacing w:after="120"/>
        <w:ind w:left="1071" w:hanging="357"/>
        <w:contextualSpacing w:val="0"/>
        <w:jc w:val="both"/>
        <w:rPr>
          <w:rFonts w:cstheme="minorHAnsi"/>
          <w:sz w:val="28"/>
          <w:szCs w:val="28"/>
        </w:rPr>
      </w:pPr>
      <w:r w:rsidRPr="00A76534">
        <w:rPr>
          <w:rFonts w:cstheme="minorHAnsi"/>
          <w:sz w:val="24"/>
          <w:szCs w:val="24"/>
        </w:rPr>
        <w:t>wbudowane lub dołączone głośniki stanowiące fabryczną opcję oferowaną przez producenta monitora,</w:t>
      </w:r>
    </w:p>
    <w:p w14:paraId="279B92A0" w14:textId="77777777" w:rsidR="00CE72CF" w:rsidRPr="00A76534" w:rsidRDefault="00CE72CF" w:rsidP="00CE72CF">
      <w:pPr>
        <w:pStyle w:val="Akapitzlist"/>
        <w:numPr>
          <w:ilvl w:val="0"/>
          <w:numId w:val="14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8"/>
          <w:szCs w:val="28"/>
        </w:rPr>
      </w:pPr>
      <w:r>
        <w:rPr>
          <w:rFonts w:cstheme="minorHAnsi"/>
          <w:sz w:val="24"/>
          <w:szCs w:val="24"/>
        </w:rPr>
        <w:t>d</w:t>
      </w:r>
      <w:r w:rsidRPr="00A76534">
        <w:rPr>
          <w:rFonts w:cstheme="minorHAnsi"/>
          <w:sz w:val="24"/>
          <w:szCs w:val="24"/>
        </w:rPr>
        <w:t>ołączone do monitora przewody zgodne ze standardem portu monitora: 1szt. HDMI i 1 szt. DP o długości min. 1,8m, pozwalający na podłączenie monitora z komputerem lub stacją dokującą.</w:t>
      </w:r>
    </w:p>
    <w:p w14:paraId="1654C4A4" w14:textId="77777777" w:rsidR="00CE72CF" w:rsidRPr="005F12C3" w:rsidRDefault="00CE72CF" w:rsidP="00CE72CF">
      <w:pPr>
        <w:pStyle w:val="Numerowanie1Mirek"/>
        <w:numPr>
          <w:ilvl w:val="0"/>
          <w:numId w:val="13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5F12C3">
        <w:rPr>
          <w:rFonts w:asciiTheme="minorHAnsi" w:hAnsiTheme="minorHAnsi" w:cstheme="minorHAnsi"/>
          <w:sz w:val="24"/>
          <w:szCs w:val="24"/>
        </w:rPr>
        <w:t>Komputer PC o minimalnych parametrach:</w:t>
      </w:r>
    </w:p>
    <w:p w14:paraId="4D088A1D" w14:textId="77777777" w:rsidR="00CE72CF" w:rsidRPr="005F12C3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>
        <w:rPr>
          <w:rStyle w:val="ui-provider"/>
          <w:rFonts w:asciiTheme="minorHAnsi" w:hAnsiTheme="minorHAnsi" w:cstheme="minorHAnsi"/>
          <w:sz w:val="24"/>
          <w:szCs w:val="24"/>
        </w:rPr>
        <w:t>k</w:t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>omputer fabrycznie nowy, nieużywany,</w:t>
      </w:r>
    </w:p>
    <w:p w14:paraId="5BA75FC3" w14:textId="77777777" w:rsidR="00CE72CF" w:rsidRPr="00F53E06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 w:rsidRPr="00F53E06">
        <w:rPr>
          <w:rStyle w:val="ui-provider"/>
          <w:rFonts w:asciiTheme="minorHAnsi" w:hAnsiTheme="minorHAnsi" w:cstheme="minorHAnsi"/>
          <w:sz w:val="24"/>
          <w:szCs w:val="24"/>
        </w:rPr>
        <w:t xml:space="preserve">procesor 8 rdzeniowy, zgodny z architekturą x86, możliwość uruchamiania aplikacji 64 bitowych, o średniej wydajności ocenianej na co najmniej 18000 pkt. w teście </w:t>
      </w:r>
      <w:proofErr w:type="spellStart"/>
      <w:r w:rsidRPr="00F53E06">
        <w:rPr>
          <w:rStyle w:val="ui-provider"/>
          <w:rFonts w:asciiTheme="minorHAnsi" w:hAnsiTheme="minorHAnsi" w:cstheme="minorHAnsi"/>
          <w:sz w:val="24"/>
          <w:szCs w:val="24"/>
        </w:rPr>
        <w:t>PassMark</w:t>
      </w:r>
      <w:proofErr w:type="spellEnd"/>
      <w:r w:rsidRPr="00F53E06">
        <w:rPr>
          <w:rStyle w:val="ui-provider"/>
          <w:rFonts w:asciiTheme="minorHAnsi" w:hAnsiTheme="minorHAnsi" w:cstheme="minorHAnsi"/>
          <w:sz w:val="24"/>
          <w:szCs w:val="24"/>
        </w:rPr>
        <w:t xml:space="preserve"> CPU Mark (aktualna wersja) według wyników opublikowanych na stronie </w:t>
      </w:r>
      <w:r w:rsidRPr="00F53E06">
        <w:rPr>
          <w:rFonts w:asciiTheme="minorHAnsi" w:hAnsiTheme="minorHAnsi" w:cstheme="minorHAnsi"/>
          <w:sz w:val="24"/>
          <w:szCs w:val="24"/>
        </w:rPr>
        <w:t xml:space="preserve">http://www.cpubenchmark.net/cpu_list.php </w:t>
      </w:r>
      <w:bookmarkStart w:id="1" w:name="_Hlk226111330"/>
      <w:r w:rsidRPr="00F53E06">
        <w:rPr>
          <w:rFonts w:asciiTheme="minorHAnsi" w:hAnsiTheme="minorHAnsi" w:cstheme="minorHAnsi"/>
          <w:sz w:val="24"/>
          <w:szCs w:val="24"/>
        </w:rPr>
        <w:t>(zamawiający dokona weryfikacji na podstawie treści ww. strony uwzględniającej testy z datą nie wcześniejszą niż 5 dni przed upływem terminu składania ofert),</w:t>
      </w:r>
    </w:p>
    <w:bookmarkEnd w:id="1"/>
    <w:p w14:paraId="3F11A4E4" w14:textId="77777777" w:rsidR="00CE72CF" w:rsidRPr="005F12C3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 w:rsidRPr="005F12C3">
        <w:rPr>
          <w:rFonts w:asciiTheme="minorHAnsi" w:hAnsiTheme="minorHAnsi" w:cstheme="minorHAnsi"/>
          <w:sz w:val="24"/>
          <w:szCs w:val="24"/>
        </w:rPr>
        <w:t xml:space="preserve">pamięć RAM 32 GB, z możliwością rozbudowy do 64GB, min. </w:t>
      </w:r>
      <w:r>
        <w:rPr>
          <w:rFonts w:asciiTheme="minorHAnsi" w:hAnsiTheme="minorHAnsi" w:cstheme="minorHAnsi"/>
          <w:sz w:val="24"/>
          <w:szCs w:val="24"/>
        </w:rPr>
        <w:t>i</w:t>
      </w:r>
      <w:r w:rsidRPr="005F12C3">
        <w:rPr>
          <w:rFonts w:asciiTheme="minorHAnsi" w:hAnsiTheme="minorHAnsi" w:cstheme="minorHAnsi"/>
          <w:sz w:val="24"/>
          <w:szCs w:val="24"/>
        </w:rPr>
        <w:t>lość wolnych slotów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5F12C3">
        <w:rPr>
          <w:rFonts w:asciiTheme="minorHAnsi" w:hAnsiTheme="minorHAnsi" w:cstheme="minorHAnsi"/>
          <w:sz w:val="24"/>
          <w:szCs w:val="24"/>
        </w:rPr>
        <w:t>1,</w:t>
      </w:r>
    </w:p>
    <w:p w14:paraId="22EF8BA2" w14:textId="77777777" w:rsidR="00CE72CF" w:rsidRPr="005F12C3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 w:rsidRPr="005F12C3">
        <w:rPr>
          <w:rFonts w:asciiTheme="minorHAnsi" w:hAnsiTheme="minorHAnsi" w:cstheme="minorHAnsi"/>
          <w:sz w:val="24"/>
          <w:szCs w:val="24"/>
        </w:rPr>
        <w:t>dysk SSD minimum 1 TB,</w:t>
      </w:r>
    </w:p>
    <w:p w14:paraId="5ACC804B" w14:textId="77777777" w:rsidR="00CE72CF" w:rsidRPr="005F12C3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>BIOS zgodny ze specyfikacją UEFI wraz z bezpiecznym rozruchem,</w:t>
      </w:r>
    </w:p>
    <w:p w14:paraId="7262B128" w14:textId="77777777" w:rsidR="00CE72CF" w:rsidRPr="005F12C3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>
        <w:rPr>
          <w:rStyle w:val="ui-provider"/>
          <w:rFonts w:asciiTheme="minorHAnsi" w:hAnsiTheme="minorHAnsi" w:cstheme="minorHAnsi"/>
          <w:sz w:val="24"/>
          <w:szCs w:val="24"/>
        </w:rPr>
        <w:t>f</w:t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unkcja blokowania wejścia do BIOS oraz blokowania startu systemu operacyjnego </w:t>
      </w:r>
      <w:r w:rsidRPr="005F12C3">
        <w:rPr>
          <w:rFonts w:asciiTheme="minorHAnsi" w:hAnsiTheme="minorHAnsi" w:cstheme="minorHAnsi"/>
          <w:color w:val="000000"/>
          <w:sz w:val="24"/>
          <w:szCs w:val="24"/>
        </w:rPr>
        <w:t>(gwarantująca utrzymanie zapisanego hasła nawet w przypadku odłączenia wszystkich źródeł zasilania i podtrzymania BIOS),</w:t>
      </w:r>
    </w:p>
    <w:p w14:paraId="4F334BA8" w14:textId="77777777" w:rsidR="00CE72CF" w:rsidRPr="005F12C3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>
        <w:rPr>
          <w:rStyle w:val="ui-provider"/>
          <w:rFonts w:asciiTheme="minorHAnsi" w:hAnsiTheme="minorHAnsi" w:cstheme="minorHAnsi"/>
          <w:sz w:val="24"/>
          <w:szCs w:val="24"/>
        </w:rPr>
        <w:lastRenderedPageBreak/>
        <w:t>w</w:t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budowany w płytę główną dedykowany moduł sprzętowy szyfrujący </w:t>
      </w:r>
      <w:r>
        <w:rPr>
          <w:rStyle w:val="ui-provider"/>
          <w:rFonts w:asciiTheme="minorHAnsi" w:hAnsiTheme="minorHAnsi" w:cstheme="minorHAnsi"/>
          <w:sz w:val="24"/>
          <w:szCs w:val="24"/>
        </w:rPr>
        <w:br/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>w standardzie TPM w wersji min. 2.0 z certyfikatem TCG tzw. Hardware TPM,</w:t>
      </w:r>
    </w:p>
    <w:p w14:paraId="7DEA5D3F" w14:textId="77777777" w:rsidR="00CE72CF" w:rsidRPr="005F12C3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>FLASH EPROM posiadający zaawansowane procedury oszczędzania energii,</w:t>
      </w:r>
    </w:p>
    <w:p w14:paraId="23082556" w14:textId="77777777" w:rsidR="00CE72CF" w:rsidRPr="00F53E06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 w:rsidRPr="00F53E06">
        <w:rPr>
          <w:rStyle w:val="ui-provider"/>
          <w:rFonts w:asciiTheme="minorHAnsi" w:hAnsiTheme="minorHAnsi" w:cstheme="minorHAnsi"/>
          <w:sz w:val="24"/>
          <w:szCs w:val="24"/>
        </w:rPr>
        <w:t>mechanizm „Plug and Play”,</w:t>
      </w:r>
    </w:p>
    <w:p w14:paraId="5A5A93AB" w14:textId="4429E38D" w:rsidR="00CE72CF" w:rsidRPr="00F53E06" w:rsidRDefault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 w:rsidRPr="00F53E06">
        <w:rPr>
          <w:rStyle w:val="ui-provider"/>
          <w:rFonts w:asciiTheme="minorHAnsi" w:hAnsiTheme="minorHAnsi" w:cstheme="minorHAnsi"/>
          <w:sz w:val="24"/>
          <w:szCs w:val="24"/>
        </w:rPr>
        <w:t>możliwość odczytu bez uruchamiania systemu operacyjnego z dysku twardego lub innych nośników zewnętrznych informacji o: modelu komputera, numerze seryjnym, numerze inwentarzowym, Ilości zainstalowanej pamięci RAM wraz z taktowaniem, wersja BIOS,</w:t>
      </w:r>
      <w:r w:rsidR="00E525D6" w:rsidRPr="00F53E06">
        <w:rPr>
          <w:rStyle w:val="ui-provider"/>
          <w:rFonts w:asciiTheme="minorHAnsi" w:hAnsiTheme="minorHAnsi" w:cstheme="minorHAnsi"/>
          <w:sz w:val="24"/>
          <w:szCs w:val="24"/>
        </w:rPr>
        <w:t xml:space="preserve"> </w:t>
      </w:r>
      <w:r w:rsidRPr="00F53E06">
        <w:rPr>
          <w:rStyle w:val="ui-provider"/>
          <w:rFonts w:asciiTheme="minorHAnsi" w:hAnsiTheme="minorHAnsi" w:cstheme="minorHAnsi"/>
          <w:sz w:val="24"/>
          <w:szCs w:val="24"/>
        </w:rPr>
        <w:t>Modelu podłączonych napędów do portów SATA i M.2 (dysk twardy, napęd optyczny),</w:t>
      </w:r>
      <w:r w:rsidR="00E525D6" w:rsidRPr="00F53E06">
        <w:rPr>
          <w:rStyle w:val="ui-provider"/>
          <w:rFonts w:asciiTheme="minorHAnsi" w:hAnsiTheme="minorHAnsi" w:cstheme="minorHAnsi"/>
          <w:sz w:val="24"/>
          <w:szCs w:val="24"/>
        </w:rPr>
        <w:t xml:space="preserve"> </w:t>
      </w:r>
      <w:r w:rsidRPr="00F53E06">
        <w:rPr>
          <w:rStyle w:val="ui-provider"/>
          <w:rFonts w:asciiTheme="minorHAnsi" w:hAnsiTheme="minorHAnsi" w:cstheme="minorHAnsi"/>
          <w:sz w:val="24"/>
          <w:szCs w:val="24"/>
        </w:rPr>
        <w:t>MAC adres karty sieciowej,</w:t>
      </w:r>
      <w:r w:rsidR="00E525D6" w:rsidRPr="00F53E06">
        <w:rPr>
          <w:rStyle w:val="ui-provider"/>
          <w:rFonts w:asciiTheme="minorHAnsi" w:hAnsiTheme="minorHAnsi" w:cstheme="minorHAnsi"/>
          <w:sz w:val="24"/>
          <w:szCs w:val="24"/>
        </w:rPr>
        <w:t xml:space="preserve"> </w:t>
      </w:r>
      <w:r w:rsidRPr="00F53E06">
        <w:rPr>
          <w:rStyle w:val="ui-provider"/>
          <w:rFonts w:asciiTheme="minorHAnsi" w:hAnsiTheme="minorHAnsi" w:cstheme="minorHAnsi"/>
          <w:sz w:val="24"/>
          <w:szCs w:val="24"/>
        </w:rPr>
        <w:t>stan pracy wentylatorów,</w:t>
      </w:r>
    </w:p>
    <w:p w14:paraId="5FDFE9F3" w14:textId="77777777" w:rsidR="00CE72CF" w:rsidRPr="005F12C3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>
        <w:rPr>
          <w:rStyle w:val="ui-provider"/>
          <w:rFonts w:asciiTheme="minorHAnsi" w:hAnsiTheme="minorHAnsi" w:cstheme="minorHAnsi"/>
          <w:sz w:val="24"/>
          <w:szCs w:val="24"/>
        </w:rPr>
        <w:t>p</w:t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orty zewnętrzne: </w:t>
      </w:r>
      <w:proofErr w:type="spellStart"/>
      <w:r w:rsidRPr="005F12C3">
        <w:rPr>
          <w:rStyle w:val="ui-provider"/>
          <w:rFonts w:asciiTheme="minorHAnsi" w:hAnsiTheme="minorHAnsi" w:cstheme="minorHAnsi"/>
          <w:sz w:val="24"/>
          <w:szCs w:val="24"/>
        </w:rPr>
        <w:t>DisplayPort</w:t>
      </w:r>
      <w:proofErr w:type="spellEnd"/>
      <w:r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 lub HDMI, min.1*RJ45, min. 1* USB typu C, 5 portów USB typ A, w tym min. 2 porty USB 3.x,</w:t>
      </w:r>
      <w:r w:rsidRPr="005F12C3">
        <w:rPr>
          <w:rFonts w:asciiTheme="minorHAnsi" w:hAnsiTheme="minorHAnsi" w:cstheme="minorHAnsi"/>
          <w:sz w:val="24"/>
          <w:szCs w:val="24"/>
        </w:rPr>
        <w:t xml:space="preserve"> łączność Wi-Fi 5 (802.11 a/b/g/n/</w:t>
      </w:r>
      <w:proofErr w:type="spellStart"/>
      <w:r w:rsidRPr="005F12C3">
        <w:rPr>
          <w:rFonts w:asciiTheme="minorHAnsi" w:hAnsiTheme="minorHAnsi" w:cstheme="minorHAnsi"/>
          <w:sz w:val="24"/>
          <w:szCs w:val="24"/>
        </w:rPr>
        <w:t>ac</w:t>
      </w:r>
      <w:proofErr w:type="spellEnd"/>
      <w:r w:rsidRPr="005F12C3">
        <w:rPr>
          <w:rFonts w:asciiTheme="minorHAnsi" w:hAnsiTheme="minorHAnsi" w:cstheme="minorHAnsi"/>
          <w:sz w:val="24"/>
          <w:szCs w:val="24"/>
        </w:rPr>
        <w:t xml:space="preserve">), LAN 10/100/1000 </w:t>
      </w:r>
      <w:proofErr w:type="spellStart"/>
      <w:r w:rsidRPr="005F12C3">
        <w:rPr>
          <w:rFonts w:asciiTheme="minorHAnsi" w:hAnsiTheme="minorHAnsi" w:cstheme="minorHAnsi"/>
          <w:sz w:val="24"/>
          <w:szCs w:val="24"/>
        </w:rPr>
        <w:t>Mbps</w:t>
      </w:r>
      <w:proofErr w:type="spellEnd"/>
      <w:r w:rsidRPr="005F12C3">
        <w:rPr>
          <w:rFonts w:asciiTheme="minorHAnsi" w:hAnsiTheme="minorHAnsi" w:cstheme="minorHAnsi"/>
          <w:sz w:val="24"/>
          <w:szCs w:val="24"/>
        </w:rPr>
        <w:t>, Bluetooth,</w:t>
      </w:r>
    </w:p>
    <w:p w14:paraId="2C1EFF85" w14:textId="77777777" w:rsidR="00CE72CF" w:rsidRPr="005F12C3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</w:t>
      </w:r>
      <w:r w:rsidRPr="005F12C3">
        <w:rPr>
          <w:rFonts w:asciiTheme="minorHAnsi" w:hAnsiTheme="minorHAnsi" w:cstheme="minorHAnsi"/>
          <w:sz w:val="24"/>
          <w:szCs w:val="24"/>
        </w:rPr>
        <w:t>ymagania dotyczące zasilania: napięcie 220-240V, sprawność min. 80%, certyfikat bezpieczeństwa CE,</w:t>
      </w:r>
    </w:p>
    <w:p w14:paraId="3C3D6EE7" w14:textId="77777777" w:rsidR="00CE72CF" w:rsidRPr="005F12C3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>
        <w:rPr>
          <w:rStyle w:val="ui-provider"/>
          <w:rFonts w:asciiTheme="minorHAnsi" w:hAnsiTheme="minorHAnsi" w:cstheme="minorHAnsi"/>
          <w:sz w:val="24"/>
          <w:szCs w:val="24"/>
        </w:rPr>
        <w:t>k</w:t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omunikacja przewodowa: Ethernet złącze RJ45, obsługująca przepustowość 10/100/1000, </w:t>
      </w:r>
      <w:r w:rsidRPr="005F12C3">
        <w:rPr>
          <w:rFonts w:asciiTheme="minorHAnsi" w:hAnsiTheme="minorHAnsi" w:cstheme="minorHAnsi"/>
          <w:sz w:val="24"/>
          <w:szCs w:val="24"/>
        </w:rPr>
        <w:t>nie zajmująca portu USB,</w:t>
      </w:r>
    </w:p>
    <w:p w14:paraId="1BD468BD" w14:textId="77777777" w:rsidR="00CE72CF" w:rsidRPr="005F12C3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 w:rsidRPr="005F12C3">
        <w:rPr>
          <w:rFonts w:asciiTheme="minorHAnsi" w:hAnsiTheme="minorHAnsi" w:cstheme="minorHAnsi"/>
          <w:sz w:val="24"/>
          <w:szCs w:val="24"/>
        </w:rPr>
        <w:t>bezprzewodowa klawiatura i bezprzewodowa mysz optyczna, wyjście słuchawkowe/wejście mikrofonowe min. 1 szt.,</w:t>
      </w:r>
    </w:p>
    <w:p w14:paraId="3EC2E5D0" w14:textId="77777777" w:rsidR="00CE72CF" w:rsidRPr="005F12C3" w:rsidRDefault="00CE72CF" w:rsidP="00CE72CF">
      <w:pPr>
        <w:pStyle w:val="Numerowanie1Mirek"/>
        <w:numPr>
          <w:ilvl w:val="0"/>
          <w:numId w:val="15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>
        <w:rPr>
          <w:rStyle w:val="ui-provider"/>
          <w:rFonts w:asciiTheme="minorHAnsi" w:hAnsiTheme="minorHAnsi" w:cstheme="minorHAnsi"/>
          <w:sz w:val="24"/>
          <w:szCs w:val="24"/>
        </w:rPr>
        <w:t>k</w:t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>lawiatura w układzie US, układ znaków „polski programisty”.</w:t>
      </w:r>
    </w:p>
    <w:p w14:paraId="55F73D85" w14:textId="77777777" w:rsidR="00CE72CF" w:rsidRPr="005F12C3" w:rsidRDefault="00CE72CF" w:rsidP="00CE72CF">
      <w:pPr>
        <w:pStyle w:val="Akapitzlist"/>
        <w:numPr>
          <w:ilvl w:val="0"/>
          <w:numId w:val="13"/>
        </w:numPr>
        <w:spacing w:after="120"/>
        <w:ind w:left="714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System operacyjny do komputera PC, o minimalnych parametrach:</w:t>
      </w:r>
    </w:p>
    <w:p w14:paraId="08FFF2CF" w14:textId="77777777" w:rsidR="00CE72CF" w:rsidRPr="005F12C3" w:rsidRDefault="00CE72CF" w:rsidP="00CE72CF">
      <w:pPr>
        <w:pStyle w:val="Akapitzlist"/>
        <w:numPr>
          <w:ilvl w:val="0"/>
          <w:numId w:val="16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licencja na system operacyjny Microsoft Windows 11 Pro x64 w polskiej wersji językowej lub licencję na system równoważny (wersja</w:t>
      </w:r>
      <w:r w:rsidRPr="005F12C3">
        <w:rPr>
          <w:rFonts w:cstheme="minorHAnsi"/>
          <w:sz w:val="24"/>
          <w:szCs w:val="24"/>
        </w:rPr>
        <w:t xml:space="preserve"> </w:t>
      </w:r>
      <w:r w:rsidRPr="005F12C3">
        <w:rPr>
          <w:rStyle w:val="ui-provider"/>
          <w:rFonts w:cstheme="minorHAnsi"/>
          <w:sz w:val="24"/>
          <w:szCs w:val="24"/>
        </w:rPr>
        <w:t>preinstalowana na dysku twardym) wraz z nośnikami (nośnik przygotowany przez producenta lub autoryzowanego dystrybutora komputera) pozwalający</w:t>
      </w:r>
      <w:r w:rsidRPr="005F12C3">
        <w:rPr>
          <w:rFonts w:cstheme="minorHAnsi"/>
          <w:sz w:val="24"/>
          <w:szCs w:val="24"/>
        </w:rPr>
        <w:t xml:space="preserve"> </w:t>
      </w:r>
      <w:r w:rsidRPr="005F12C3">
        <w:rPr>
          <w:rStyle w:val="ui-provider"/>
          <w:rFonts w:cstheme="minorHAnsi"/>
          <w:sz w:val="24"/>
          <w:szCs w:val="24"/>
        </w:rPr>
        <w:t>na ponowną instalację systemu niewymagającą wpisywania klucza rejestracyjnego,</w:t>
      </w:r>
    </w:p>
    <w:p w14:paraId="5E129A5B" w14:textId="77777777" w:rsidR="00CE72CF" w:rsidRPr="005F12C3" w:rsidRDefault="00CE72CF" w:rsidP="00CE72CF">
      <w:pPr>
        <w:pStyle w:val="Akapitzlist"/>
        <w:numPr>
          <w:ilvl w:val="0"/>
          <w:numId w:val="16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licencja musi być potwierdzona etykietą potwierdzającą legalność systemu operacyjnego,</w:t>
      </w:r>
    </w:p>
    <w:p w14:paraId="0AB886E1" w14:textId="77777777" w:rsidR="00CE72CF" w:rsidRPr="005F12C3" w:rsidRDefault="00CE72CF" w:rsidP="00CE72CF">
      <w:pPr>
        <w:pStyle w:val="Akapitzlist"/>
        <w:numPr>
          <w:ilvl w:val="0"/>
          <w:numId w:val="16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etykieta ma być umieszczona w sposób trwały na obudowie każdego egzemplarza komputera,</w:t>
      </w:r>
    </w:p>
    <w:p w14:paraId="641B15D7" w14:textId="77777777" w:rsidR="00CE72CF" w:rsidRPr="005F12C3" w:rsidRDefault="00CE72CF" w:rsidP="00CE72CF">
      <w:pPr>
        <w:pStyle w:val="Akapitzlist"/>
        <w:numPr>
          <w:ilvl w:val="0"/>
          <w:numId w:val="16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klucz instalacyjny systemu operacyjnego powinien być fabrycznie zapisany w BIOS komputera i wykorzystywany do instalacji tego systemu oraz jego</w:t>
      </w:r>
      <w:r>
        <w:rPr>
          <w:rStyle w:val="ui-provider"/>
          <w:rFonts w:cstheme="minorHAnsi"/>
          <w:sz w:val="24"/>
          <w:szCs w:val="24"/>
        </w:rPr>
        <w:t xml:space="preserve"> </w:t>
      </w:r>
      <w:r w:rsidRPr="005F12C3">
        <w:rPr>
          <w:rStyle w:val="ui-provider"/>
          <w:rFonts w:cstheme="minorHAnsi"/>
          <w:sz w:val="24"/>
          <w:szCs w:val="24"/>
        </w:rPr>
        <w:t>aktywowania. Nie dopuszcza się dostawy licencji pochodzących z rynku wtórnego.</w:t>
      </w:r>
    </w:p>
    <w:p w14:paraId="7E21CA78" w14:textId="77777777" w:rsidR="00CE72CF" w:rsidRPr="005F12C3" w:rsidRDefault="00CE72CF" w:rsidP="00CE72CF">
      <w:pPr>
        <w:pStyle w:val="Akapitzlist"/>
        <w:numPr>
          <w:ilvl w:val="0"/>
          <w:numId w:val="16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lastRenderedPageBreak/>
        <w:t>system operacyjny ma być fabrycznie zainstalowany przez producenta komputera,</w:t>
      </w:r>
    </w:p>
    <w:p w14:paraId="716156FA" w14:textId="77777777" w:rsidR="00CE72CF" w:rsidRPr="005F12C3" w:rsidRDefault="00CE72CF" w:rsidP="00CE72CF">
      <w:pPr>
        <w:pStyle w:val="Akapitzlist"/>
        <w:numPr>
          <w:ilvl w:val="0"/>
          <w:numId w:val="16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komplet sterowników do poszczególnych podzespołów dla zaoferowanego systemu będzie dostarczony na nośnikach elektronicznych (np. przenośna pamięć USB),</w:t>
      </w:r>
    </w:p>
    <w:p w14:paraId="3E52988D" w14:textId="77777777" w:rsidR="00CE72CF" w:rsidRPr="005F12C3" w:rsidRDefault="00CE72CF" w:rsidP="00CE72CF">
      <w:pPr>
        <w:pStyle w:val="Akapitzlist"/>
        <w:numPr>
          <w:ilvl w:val="0"/>
          <w:numId w:val="16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 xml:space="preserve">okres gwarancji 3 </w:t>
      </w:r>
      <w:r>
        <w:rPr>
          <w:rStyle w:val="ui-provider"/>
          <w:rFonts w:cstheme="minorHAnsi"/>
          <w:sz w:val="24"/>
          <w:szCs w:val="24"/>
        </w:rPr>
        <w:t>l</w:t>
      </w:r>
      <w:r w:rsidRPr="005F12C3">
        <w:rPr>
          <w:rStyle w:val="ui-provider"/>
          <w:rFonts w:cstheme="minorHAnsi"/>
          <w:sz w:val="24"/>
          <w:szCs w:val="24"/>
        </w:rPr>
        <w:t>ata; W przypadku awarii dysku twardego i braku możliwości jego naprawy nośnik pozostaje u Zamawiającego,</w:t>
      </w:r>
    </w:p>
    <w:p w14:paraId="01B32A13" w14:textId="7AD95795" w:rsidR="00CE72CF" w:rsidRPr="00F53E06" w:rsidRDefault="00CE72CF" w:rsidP="00CE72CF">
      <w:pPr>
        <w:pStyle w:val="Akapitzlist"/>
        <w:numPr>
          <w:ilvl w:val="0"/>
          <w:numId w:val="16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F53E06">
        <w:rPr>
          <w:rStyle w:val="ui-provider"/>
          <w:rFonts w:cstheme="minorHAnsi"/>
          <w:sz w:val="24"/>
          <w:szCs w:val="24"/>
        </w:rPr>
        <w:t>w przypadku zaoferowania oprogramowania równoważnego do systemu operacyjnego Microsoft Windows 11 Pro x64, oprogramowanie musi</w:t>
      </w:r>
      <w:r w:rsidRPr="00F53E06">
        <w:rPr>
          <w:rFonts w:cstheme="minorHAnsi"/>
          <w:sz w:val="24"/>
          <w:szCs w:val="24"/>
        </w:rPr>
        <w:t xml:space="preserve"> </w:t>
      </w:r>
      <w:r w:rsidRPr="00F53E06">
        <w:rPr>
          <w:rStyle w:val="ui-provider"/>
          <w:rFonts w:cstheme="minorHAnsi"/>
          <w:sz w:val="24"/>
          <w:szCs w:val="24"/>
        </w:rPr>
        <w:t xml:space="preserve">spełniać minimalne wymagania zawarte w opisie równoważności </w:t>
      </w:r>
      <w:r w:rsidR="002F0453" w:rsidRPr="00F53E06">
        <w:rPr>
          <w:rStyle w:val="ui-provider"/>
          <w:rFonts w:cstheme="minorHAnsi"/>
          <w:sz w:val="24"/>
          <w:szCs w:val="24"/>
        </w:rPr>
        <w:t>zawartym poniżej w lit. i</w:t>
      </w:r>
      <w:r w:rsidRPr="00F53E06">
        <w:rPr>
          <w:rStyle w:val="ui-provider"/>
          <w:rFonts w:cstheme="minorHAnsi"/>
          <w:sz w:val="24"/>
          <w:szCs w:val="24"/>
        </w:rPr>
        <w:t>,</w:t>
      </w:r>
    </w:p>
    <w:p w14:paraId="5161CE01" w14:textId="77777777" w:rsidR="00CE72CF" w:rsidRPr="005F12C3" w:rsidRDefault="00CE72CF" w:rsidP="00CE72CF">
      <w:pPr>
        <w:pStyle w:val="Akapitzlist"/>
        <w:numPr>
          <w:ilvl w:val="0"/>
          <w:numId w:val="16"/>
        </w:numPr>
        <w:spacing w:after="120"/>
        <w:ind w:left="1071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Zamawiający wymaga dostarczenia komputera PC wraz z zainstalowanym system</w:t>
      </w:r>
      <w:r>
        <w:rPr>
          <w:rFonts w:cstheme="minorHAnsi"/>
          <w:sz w:val="24"/>
          <w:szCs w:val="24"/>
        </w:rPr>
        <w:t>em</w:t>
      </w:r>
      <w:r w:rsidRPr="005F12C3">
        <w:rPr>
          <w:rFonts w:cstheme="minorHAnsi"/>
          <w:sz w:val="24"/>
          <w:szCs w:val="24"/>
        </w:rPr>
        <w:t xml:space="preserve"> operacyjnym MS Windows 11 Professional 64bit PL lub równoważnym, spełniającym poniższe warunki:</w:t>
      </w:r>
    </w:p>
    <w:p w14:paraId="3028D18F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system operacyjny dla komputerów stacjonarnych z graficznym interfejsem użytkownika,</w:t>
      </w:r>
    </w:p>
    <w:p w14:paraId="28FC3996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system operacyjny ma pozwalać na uruchomienie i pracę z aplikacjami użytkowanymi przez Zamawiającego, w szczególności: MS Office 2021; MS Dynamics AX,</w:t>
      </w:r>
    </w:p>
    <w:p w14:paraId="6F39F2C6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system ma udostępniać interfejs graficzny, umożliwiający obsługę przy pomocy klawiatury i myszy,</w:t>
      </w:r>
    </w:p>
    <w:p w14:paraId="1D239A7B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interfejsy użytkownika dostępne w różnych językach do wyboru – w tym polskim i angielskim,</w:t>
      </w:r>
    </w:p>
    <w:p w14:paraId="79EA2098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 języku polskim, co najmniej następujące elementy: menu, odtwarzacz multimediów, pomoc, komunikaty systemowe,</w:t>
      </w:r>
    </w:p>
    <w:p w14:paraId="25F1651A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wbudowany system pomocy w języku polskim,</w:t>
      </w:r>
    </w:p>
    <w:p w14:paraId="38C04FEB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graficzne środowisko instalacji i konfiguracji dostępne w języku polskim,</w:t>
      </w:r>
    </w:p>
    <w:p w14:paraId="44C6AA0F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</w:t>
      </w:r>
    </w:p>
    <w:p w14:paraId="1476EA6D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dokonywania aktualizacji i poprawek systemu poprzez mechanizm zarządzany przez administratora systemu Zamawiającego,</w:t>
      </w:r>
    </w:p>
    <w:p w14:paraId="310C1D6F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dostępność bezpłatnych biuletynów bezpieczeństwa związanych z działaniem systemu operacyjnego,</w:t>
      </w:r>
    </w:p>
    <w:p w14:paraId="38D1E9E4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lastRenderedPageBreak/>
        <w:t>wbudowana zapora internetowa (firewall) dla ochrony połączeń internetowych; zintegrowana z systemem konsola do zarządzania ustawieniami zapory i regułami IP v4 i v6,</w:t>
      </w:r>
    </w:p>
    <w:p w14:paraId="68069D01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wbudowane mechanizmy ochrony antywirusowej i przeciw złośliwemu oprogramowaniu z zapewnionymi bezpłatnymi aktualizacjami,</w:t>
      </w:r>
    </w:p>
    <w:p w14:paraId="60C20CA6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wsparcie dla powszechnie używanych urządzeń peryferyjnych (drukarek, urządzeń sieciowych, standardów USB, </w:t>
      </w:r>
      <w:proofErr w:type="spellStart"/>
      <w:r w:rsidRPr="005F12C3">
        <w:rPr>
          <w:rFonts w:cstheme="minorHAnsi"/>
          <w:sz w:val="24"/>
          <w:szCs w:val="24"/>
        </w:rPr>
        <w:t>Plug&amp;Play</w:t>
      </w:r>
      <w:proofErr w:type="spellEnd"/>
      <w:r w:rsidRPr="005F12C3">
        <w:rPr>
          <w:rFonts w:cstheme="minorHAnsi"/>
          <w:sz w:val="24"/>
          <w:szCs w:val="24"/>
        </w:rPr>
        <w:t>, Wi-Fi),</w:t>
      </w:r>
    </w:p>
    <w:p w14:paraId="0F6C1B9E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funkcjonalność automatycznej zmiany domyślnej drukarki w zależności od sieci, do której podłączony jest komputer,</w:t>
      </w:r>
    </w:p>
    <w:p w14:paraId="416C31AC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zarządzania stacją roboczą poprzez polityki grupowe (przez politykę Zamawiający rozumie zestaw reguł definiujących lub ograniczających funkcjonalność systemu lub aplikacji),</w:t>
      </w:r>
    </w:p>
    <w:p w14:paraId="6EBA72F1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rozbudowane, definiowalne polityki bezpieczeństwa – polityki dla systemu operacyjnego i dla wskazanych aplikacji,</w:t>
      </w:r>
    </w:p>
    <w:p w14:paraId="01D87121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zdalnej automatycznej instalacji, konfiguracji, administrowania oraz aktualizowania systemu, zgodnie z określonymi uprawnieniami poprzez polityki grupowe,</w:t>
      </w:r>
    </w:p>
    <w:p w14:paraId="6778AFEA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zabezpieczony hasłem hierarchiczny dostęp do systemu, konta i profile użytkowników zarządzane zdalnie,</w:t>
      </w:r>
    </w:p>
    <w:p w14:paraId="1C01954E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praca systemu w trybie ochrony kont użytkowników,</w:t>
      </w:r>
    </w:p>
    <w:p w14:paraId="03C98E08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zintegrowany z systemem moduł wyszukiwania informacji (plików różnego typu, tekstów, metadanych) dostępny z kilku poziomów:</w:t>
      </w:r>
    </w:p>
    <w:p w14:paraId="665A8153" w14:textId="77777777" w:rsidR="00CE72CF" w:rsidRPr="005F12C3" w:rsidRDefault="00CE72CF" w:rsidP="00CE72CF">
      <w:pPr>
        <w:pStyle w:val="Akapitzlist"/>
        <w:numPr>
          <w:ilvl w:val="0"/>
          <w:numId w:val="10"/>
        </w:numPr>
        <w:spacing w:after="120"/>
        <w:ind w:left="1786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poziom menu,</w:t>
      </w:r>
    </w:p>
    <w:p w14:paraId="392044BD" w14:textId="77777777" w:rsidR="00CE72CF" w:rsidRPr="005F12C3" w:rsidRDefault="00CE72CF" w:rsidP="00CE72CF">
      <w:pPr>
        <w:pStyle w:val="Akapitzlist"/>
        <w:numPr>
          <w:ilvl w:val="0"/>
          <w:numId w:val="10"/>
        </w:numPr>
        <w:spacing w:after="120"/>
        <w:ind w:left="1786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poziom otwartego okna systemu operacyjnego,</w:t>
      </w:r>
    </w:p>
    <w:p w14:paraId="25F9DC9B" w14:textId="77777777" w:rsidR="00CE72CF" w:rsidRPr="005F12C3" w:rsidRDefault="00CE72CF" w:rsidP="00CE72CF">
      <w:pPr>
        <w:pStyle w:val="Akapitzlist"/>
        <w:numPr>
          <w:ilvl w:val="0"/>
          <w:numId w:val="10"/>
        </w:numPr>
        <w:spacing w:after="120"/>
        <w:ind w:left="1786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system wyszukiwania oparty na konfigurowalnym przez użytkownika module indeksacji zasobów lokalnych,</w:t>
      </w:r>
    </w:p>
    <w:p w14:paraId="7D90E6E5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zintegrowany z systemem operacyjnym moduł synchronizacji komputera </w:t>
      </w:r>
      <w:r w:rsidRPr="005F12C3">
        <w:rPr>
          <w:rFonts w:cstheme="minorHAnsi"/>
          <w:sz w:val="24"/>
          <w:szCs w:val="24"/>
        </w:rPr>
        <w:br/>
        <w:t>z urządzeniami zewnętrznymi,</w:t>
      </w:r>
    </w:p>
    <w:p w14:paraId="3AF6CF0F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wsparcie dla IPSEC oparte na politykach – wdrażanie IPSEC oparte na zestawach reguł definiujących ustawienia zarządzanych w sposób centralny,</w:t>
      </w:r>
    </w:p>
    <w:p w14:paraId="297253A2" w14:textId="77777777" w:rsidR="00CE72CF" w:rsidRPr="005F12C3" w:rsidRDefault="00CE72CF" w:rsidP="00CE72CF">
      <w:pPr>
        <w:pStyle w:val="Akapitzlist"/>
        <w:numPr>
          <w:ilvl w:val="0"/>
          <w:numId w:val="9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mechanizmy logowania do domeny w oparciu o:</w:t>
      </w:r>
    </w:p>
    <w:p w14:paraId="21FF37E2" w14:textId="77777777" w:rsidR="00CE72CF" w:rsidRPr="005F12C3" w:rsidRDefault="00CE72CF" w:rsidP="00CE72CF">
      <w:pPr>
        <w:pStyle w:val="Akapitzlist"/>
        <w:numPr>
          <w:ilvl w:val="0"/>
          <w:numId w:val="11"/>
        </w:numPr>
        <w:spacing w:after="120"/>
        <w:ind w:left="1786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login i hasło,</w:t>
      </w:r>
    </w:p>
    <w:p w14:paraId="570F9E42" w14:textId="77777777" w:rsidR="00CE72CF" w:rsidRPr="005F12C3" w:rsidRDefault="00CE72CF" w:rsidP="00CE72CF">
      <w:pPr>
        <w:pStyle w:val="Akapitzlist"/>
        <w:numPr>
          <w:ilvl w:val="0"/>
          <w:numId w:val="11"/>
        </w:numPr>
        <w:spacing w:after="120"/>
        <w:ind w:left="1786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lastRenderedPageBreak/>
        <w:t>karty z certyfikatami (</w:t>
      </w:r>
      <w:proofErr w:type="spellStart"/>
      <w:r w:rsidRPr="005F12C3">
        <w:rPr>
          <w:rFonts w:cstheme="minorHAnsi"/>
          <w:sz w:val="24"/>
          <w:szCs w:val="24"/>
        </w:rPr>
        <w:t>smartcard</w:t>
      </w:r>
      <w:proofErr w:type="spellEnd"/>
      <w:r w:rsidRPr="005F12C3">
        <w:rPr>
          <w:rFonts w:cstheme="minorHAnsi"/>
          <w:sz w:val="24"/>
          <w:szCs w:val="24"/>
        </w:rPr>
        <w:t>),</w:t>
      </w:r>
    </w:p>
    <w:p w14:paraId="0D373CEC" w14:textId="77777777" w:rsidR="00CE72CF" w:rsidRPr="005F12C3" w:rsidRDefault="00CE72CF" w:rsidP="00CE72CF">
      <w:pPr>
        <w:pStyle w:val="Akapitzlist"/>
        <w:numPr>
          <w:ilvl w:val="0"/>
          <w:numId w:val="11"/>
        </w:numPr>
        <w:spacing w:after="120"/>
        <w:ind w:left="1786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wirtualne karty (logowanie w oparciu o certyfikat chroniony poprzez moduł TPM),</w:t>
      </w:r>
    </w:p>
    <w:p w14:paraId="1B28CF47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mechanizmy wieloelementowego uwierzytelniania,</w:t>
      </w:r>
    </w:p>
    <w:p w14:paraId="07A48A59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wsparcie do uwierzytelnienia urządzenia na bazie certyfikatu,</w:t>
      </w:r>
    </w:p>
    <w:p w14:paraId="4E5C2A9C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wsparcie wbudowanej zapory ogniowej dla Internet </w:t>
      </w:r>
      <w:proofErr w:type="spellStart"/>
      <w:r w:rsidRPr="005F12C3">
        <w:rPr>
          <w:rFonts w:cstheme="minorHAnsi"/>
          <w:sz w:val="24"/>
          <w:szCs w:val="24"/>
        </w:rPr>
        <w:t>Key</w:t>
      </w:r>
      <w:proofErr w:type="spellEnd"/>
      <w:r w:rsidRPr="005F12C3">
        <w:rPr>
          <w:rFonts w:cstheme="minorHAnsi"/>
          <w:sz w:val="24"/>
          <w:szCs w:val="24"/>
        </w:rPr>
        <w:t xml:space="preserve"> Exchange v. 2 (IKEv2) dla warstwy transportowej </w:t>
      </w:r>
      <w:proofErr w:type="spellStart"/>
      <w:r w:rsidRPr="005F12C3">
        <w:rPr>
          <w:rFonts w:cstheme="minorHAnsi"/>
          <w:sz w:val="24"/>
          <w:szCs w:val="24"/>
        </w:rPr>
        <w:t>IPsec</w:t>
      </w:r>
      <w:proofErr w:type="spellEnd"/>
      <w:r w:rsidRPr="005F12C3">
        <w:rPr>
          <w:rFonts w:cstheme="minorHAnsi"/>
          <w:sz w:val="24"/>
          <w:szCs w:val="24"/>
        </w:rPr>
        <w:t>,</w:t>
      </w:r>
    </w:p>
    <w:p w14:paraId="40DB77F1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wbudowane narzędzia służące do administracji, do wykonywania kopii zapasowych polityk i ich odtwarzania oraz generowania raportów z ustawień polityk,</w:t>
      </w:r>
    </w:p>
    <w:p w14:paraId="3E952727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wsparcie dla środowisk Java i .NET Framework 4.x – możliwość uruchomienia aplikacji działających we wskazanych środowiskach,</w:t>
      </w:r>
    </w:p>
    <w:p w14:paraId="7B0BCB65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wsparcie dla JScript i </w:t>
      </w:r>
      <w:proofErr w:type="spellStart"/>
      <w:r w:rsidRPr="005F12C3">
        <w:rPr>
          <w:rFonts w:cstheme="minorHAnsi"/>
          <w:sz w:val="24"/>
          <w:szCs w:val="24"/>
        </w:rPr>
        <w:t>VBScript</w:t>
      </w:r>
      <w:proofErr w:type="spellEnd"/>
      <w:r w:rsidRPr="005F12C3">
        <w:rPr>
          <w:rFonts w:cstheme="minorHAnsi"/>
          <w:sz w:val="24"/>
          <w:szCs w:val="24"/>
        </w:rPr>
        <w:t xml:space="preserve"> – możliwość uruchamiania interpretera poleceń,</w:t>
      </w:r>
    </w:p>
    <w:p w14:paraId="0E86E5CB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zdalna pomoc i współdzielenie aplikacji – możliwość zdalnego przejęcia sesji zalogowanego użytkownika celem rozwiązania problemu z komputerem,</w:t>
      </w:r>
    </w:p>
    <w:p w14:paraId="682A5936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rozwiązanie służące do automatycznego zbudowania obrazu systemu wraz </w:t>
      </w:r>
      <w:r w:rsidRPr="005F12C3">
        <w:rPr>
          <w:rFonts w:cstheme="minorHAnsi"/>
          <w:sz w:val="24"/>
          <w:szCs w:val="24"/>
        </w:rPr>
        <w:br/>
        <w:t>z aplikacjami. Obraz systemu służyć ma do automatycznego upowszechnienia systemu operacyjnego inicjowanego i wykonywanego w całości poprzez sieć komputerową,</w:t>
      </w:r>
    </w:p>
    <w:p w14:paraId="3BAD5CDC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oprogramowanie ma umożliwiać wdrożenie nowego obrazu poprzez zdalną instalację,</w:t>
      </w:r>
    </w:p>
    <w:p w14:paraId="04D04183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transakcyjny system plików pozwalający na stosowanie przydziałów (ang. </w:t>
      </w:r>
      <w:proofErr w:type="spellStart"/>
      <w:r w:rsidRPr="005F12C3">
        <w:rPr>
          <w:rFonts w:cstheme="minorHAnsi"/>
          <w:sz w:val="24"/>
          <w:szCs w:val="24"/>
        </w:rPr>
        <w:t>quota</w:t>
      </w:r>
      <w:proofErr w:type="spellEnd"/>
      <w:r w:rsidRPr="005F12C3">
        <w:rPr>
          <w:rFonts w:cstheme="minorHAnsi"/>
          <w:sz w:val="24"/>
          <w:szCs w:val="24"/>
        </w:rPr>
        <w:t xml:space="preserve">) na dysku dla użytkowników oraz zapewniający większą niezawodność </w:t>
      </w:r>
      <w:r w:rsidRPr="005F12C3">
        <w:rPr>
          <w:rFonts w:cstheme="minorHAnsi"/>
          <w:sz w:val="24"/>
          <w:szCs w:val="24"/>
        </w:rPr>
        <w:br/>
        <w:t>i pozwalający tworzyć kopie zapasowe,</w:t>
      </w:r>
    </w:p>
    <w:p w14:paraId="446DED0C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zarządzanie kontami użytkowników sieci oraz urządzeniami sieciowymi, tj. drukarki, modemy, woluminy dyskowe, usługi katalogowe,</w:t>
      </w:r>
    </w:p>
    <w:p w14:paraId="482BB083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oprogramowanie dla tworzenia kopii zapasowych (Backup),</w:t>
      </w:r>
    </w:p>
    <w:p w14:paraId="4F1F728C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automatyczne wykonywanie kopii plików z możliwością automatycznego przywrócenia wersji wcześniejszej,</w:t>
      </w:r>
    </w:p>
    <w:p w14:paraId="047A405A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przywracania obrazu plików systemowych do uprzednio zapisanej postaci,</w:t>
      </w:r>
    </w:p>
    <w:p w14:paraId="610367DA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lastRenderedPageBreak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</w:r>
    </w:p>
    <w:p w14:paraId="5AB40803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blokowania lub dopuszczania dowolnych urządzeń peryferyjnych za pomocą polityk grupowych (np. przy użyciu numerów identyfikacyjnych sprzętu),</w:t>
      </w:r>
    </w:p>
    <w:p w14:paraId="47A4318F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budowany mechanizm wirtualizacji typu </w:t>
      </w:r>
      <w:proofErr w:type="spellStart"/>
      <w:r w:rsidRPr="005F12C3">
        <w:rPr>
          <w:rFonts w:cstheme="minorHAnsi"/>
          <w:sz w:val="24"/>
          <w:szCs w:val="24"/>
        </w:rPr>
        <w:t>hypervisor</w:t>
      </w:r>
      <w:proofErr w:type="spellEnd"/>
      <w:r w:rsidRPr="005F12C3">
        <w:rPr>
          <w:rFonts w:cstheme="minorHAnsi"/>
          <w:sz w:val="24"/>
          <w:szCs w:val="24"/>
        </w:rPr>
        <w:t xml:space="preserve">, umożliwiający zgodnie </w:t>
      </w:r>
      <w:r w:rsidRPr="005F12C3">
        <w:rPr>
          <w:rFonts w:cstheme="minorHAnsi"/>
          <w:sz w:val="24"/>
          <w:szCs w:val="24"/>
        </w:rPr>
        <w:br/>
        <w:t>z uprawnieniami licencyjnymi, uruchomienie do 4 maszyn wirtualnych,</w:t>
      </w:r>
    </w:p>
    <w:p w14:paraId="010E05F5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mechanizm szyfrowania dysków wewnętrznych i zewnętrznych, z możliwością szyfrowania ograniczonego do danych użytkownika,</w:t>
      </w:r>
    </w:p>
    <w:p w14:paraId="120734AA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wbudowane w system narzędzie do szyfrowania partycji systemowych komputera, z możliwością przechowywania certyfikatów w </w:t>
      </w:r>
      <w:proofErr w:type="spellStart"/>
      <w:r w:rsidRPr="005F12C3">
        <w:rPr>
          <w:rFonts w:cstheme="minorHAnsi"/>
          <w:sz w:val="24"/>
          <w:szCs w:val="24"/>
        </w:rPr>
        <w:t>mikrochipie</w:t>
      </w:r>
      <w:proofErr w:type="spellEnd"/>
      <w:r w:rsidRPr="005F12C3">
        <w:rPr>
          <w:rFonts w:cstheme="minorHAnsi"/>
          <w:sz w:val="24"/>
          <w:szCs w:val="24"/>
        </w:rPr>
        <w:t xml:space="preserve"> TPM (</w:t>
      </w:r>
      <w:proofErr w:type="spellStart"/>
      <w:r w:rsidRPr="005F12C3">
        <w:rPr>
          <w:rFonts w:cstheme="minorHAnsi"/>
          <w:sz w:val="24"/>
          <w:szCs w:val="24"/>
        </w:rPr>
        <w:t>Trusted</w:t>
      </w:r>
      <w:proofErr w:type="spellEnd"/>
      <w:r w:rsidRPr="005F12C3">
        <w:rPr>
          <w:rFonts w:cstheme="minorHAnsi"/>
          <w:sz w:val="24"/>
          <w:szCs w:val="24"/>
        </w:rPr>
        <w:t xml:space="preserve"> Platform Module) w wersji min. 2.0 lub na kluczach pamięci przenośnej USB,</w:t>
      </w:r>
    </w:p>
    <w:p w14:paraId="397C1B20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wbudowane w system narzędzie do szyfrowania dysków przenośnych, </w:t>
      </w:r>
      <w:r w:rsidRPr="005F12C3">
        <w:rPr>
          <w:rFonts w:cstheme="minorHAnsi"/>
          <w:sz w:val="24"/>
          <w:szCs w:val="24"/>
        </w:rPr>
        <w:br/>
        <w:t>z możliwością centralnego zarządzania poprzez polityki grupowe, pozwalające na wymuszenie szyfrowania dysków przenośnych,</w:t>
      </w:r>
    </w:p>
    <w:p w14:paraId="692976E6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tworzenia i przechowywania kopii zapasowych kluczy, odzyskiwania do szyfrowania partycji w usługach katalogowych,</w:t>
      </w:r>
    </w:p>
    <w:p w14:paraId="76C336A9" w14:textId="77777777" w:rsidR="00CE72CF" w:rsidRPr="005F12C3" w:rsidRDefault="00CE72CF" w:rsidP="00CE72CF">
      <w:pPr>
        <w:pStyle w:val="Akapitzlist"/>
        <w:numPr>
          <w:ilvl w:val="0"/>
          <w:numId w:val="12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możliwość instalowania dodatkowych języków interfejsu systemu operacyjnego oraz możliwość zmiany języka bez konieczności </w:t>
      </w:r>
      <w:proofErr w:type="spellStart"/>
      <w:r w:rsidRPr="005F12C3">
        <w:rPr>
          <w:rFonts w:cstheme="minorHAnsi"/>
          <w:sz w:val="24"/>
          <w:szCs w:val="24"/>
        </w:rPr>
        <w:t>reinstalacji</w:t>
      </w:r>
      <w:proofErr w:type="spellEnd"/>
      <w:r w:rsidRPr="005F12C3">
        <w:rPr>
          <w:rFonts w:cstheme="minorHAnsi"/>
          <w:sz w:val="24"/>
          <w:szCs w:val="24"/>
        </w:rPr>
        <w:t xml:space="preserve"> systemu.</w:t>
      </w:r>
    </w:p>
    <w:p w14:paraId="0E54A784" w14:textId="7398EE3B" w:rsidR="00117F93" w:rsidRPr="005F12C3" w:rsidRDefault="00117F93" w:rsidP="002B3E83">
      <w:pPr>
        <w:pStyle w:val="Akapitzlist"/>
        <w:numPr>
          <w:ilvl w:val="0"/>
          <w:numId w:val="8"/>
        </w:numPr>
        <w:spacing w:after="120"/>
        <w:ind w:left="357" w:hanging="357"/>
        <w:contextualSpacing w:val="0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Wykonawca wraz z urządzeniem dostarcza:</w:t>
      </w:r>
    </w:p>
    <w:p w14:paraId="60AB3C9B" w14:textId="77777777" w:rsidR="00117F93" w:rsidRPr="005F12C3" w:rsidRDefault="00117F93" w:rsidP="002B3E83">
      <w:pPr>
        <w:pStyle w:val="Akapitzlist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Wymagane oznaczenie i certyfikat CE;</w:t>
      </w:r>
    </w:p>
    <w:p w14:paraId="2440F55B" w14:textId="77777777" w:rsidR="00117F93" w:rsidRPr="005F12C3" w:rsidRDefault="00117F93" w:rsidP="002B3E8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Instrukcję obsługi w formie papierowej oraz na nośniku elektronicznym w języku polskim, obejmującą zasadnicze informacje niezbędne dla prawidłowego użytkowania i obsługi przez użytkownika oraz wszelką niezbędną dokumentację zgodną z obowiązującymi przepisami.</w:t>
      </w:r>
    </w:p>
    <w:p w14:paraId="6B115EE0" w14:textId="77777777" w:rsidR="00117F93" w:rsidRPr="005F12C3" w:rsidRDefault="00117F93" w:rsidP="002B3E8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Ustawienie i sprawdzenie  parametrów aparatu przez autoryzowany serwis potwierdzające prawidłowe działanie poświadczone Raportem Serwisowym / Świadectwem Sprawdzenia aparatu.</w:t>
      </w:r>
    </w:p>
    <w:p w14:paraId="1471A7C5" w14:textId="77777777" w:rsidR="00117F93" w:rsidRPr="005F12C3" w:rsidRDefault="00117F93" w:rsidP="002B3E8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lastRenderedPageBreak/>
        <w:t>wszelką niezbędną dokumentację, a także dokumenty kwalifikacji instalacyjnej i operacyjnej.</w:t>
      </w:r>
    </w:p>
    <w:p w14:paraId="673DF5B9" w14:textId="31184F13" w:rsidR="00117F93" w:rsidRPr="005F12C3" w:rsidRDefault="00117F93" w:rsidP="002B3E83">
      <w:pPr>
        <w:pStyle w:val="Akapitzlist"/>
        <w:numPr>
          <w:ilvl w:val="0"/>
          <w:numId w:val="8"/>
        </w:numPr>
        <w:spacing w:after="120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Instalacja aparatu przez autoryzowany serwis. Zamontowanie aparatu przez Wykonawcę i na koszt Wykonawcy w siedzibie Zamawiającego: Dział Laboratorium Celne w Koroszczynie, Terminal Samochodowy w Koroszczynie, 21-550 Terespol</w:t>
      </w:r>
      <w:r w:rsidR="005F12C3" w:rsidRPr="005F12C3">
        <w:rPr>
          <w:rFonts w:cstheme="minorHAnsi"/>
          <w:sz w:val="24"/>
          <w:szCs w:val="24"/>
        </w:rPr>
        <w:t>.</w:t>
      </w:r>
    </w:p>
    <w:p w14:paraId="4F08AD25" w14:textId="55E999DE" w:rsidR="00117F93" w:rsidRPr="005F12C3" w:rsidRDefault="00117F93" w:rsidP="002B3E83">
      <w:pPr>
        <w:pStyle w:val="Akapitzlist"/>
        <w:numPr>
          <w:ilvl w:val="0"/>
          <w:numId w:val="8"/>
        </w:numPr>
        <w:spacing w:after="120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Instalacja i uruchomienie oraz sprawdzenie aparatu przez dostawcę aparatu,  zakończone wydaniem protokołu odbioru aparatu.</w:t>
      </w:r>
    </w:p>
    <w:p w14:paraId="1AE756B6" w14:textId="1A8FC41F" w:rsidR="00117F93" w:rsidRPr="005F12C3" w:rsidRDefault="00117F93" w:rsidP="002B3E83">
      <w:pPr>
        <w:pStyle w:val="Akapitzlist"/>
        <w:numPr>
          <w:ilvl w:val="0"/>
          <w:numId w:val="8"/>
        </w:numPr>
        <w:spacing w:after="120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Wykonawca zapewni serwis gwarancyjny i pogwarancyjny:</w:t>
      </w:r>
    </w:p>
    <w:p w14:paraId="37F637AB" w14:textId="31773AB9" w:rsidR="00117F93" w:rsidRPr="005F12C3" w:rsidRDefault="00117F93" w:rsidP="002B3E83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gwarancja aparatu na okres minimum 24 miesiące, przy czym czas przestoju powoduje przedłużenie okresu gwarancji o czas naprawy</w:t>
      </w:r>
      <w:r w:rsidR="00CE72CF">
        <w:rPr>
          <w:rFonts w:cstheme="minorHAnsi"/>
          <w:sz w:val="24"/>
          <w:szCs w:val="24"/>
        </w:rPr>
        <w:t>,</w:t>
      </w:r>
    </w:p>
    <w:p w14:paraId="7BC273C2" w14:textId="46149875" w:rsidR="00117F93" w:rsidRPr="005F12C3" w:rsidRDefault="00117F93" w:rsidP="002B3E83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gwarancja komputera min. 3 lata. W przypadku awarii dysku twardego podlega on wymianie, a oryginalny nośnik  pozostaje u Zamawiającego</w:t>
      </w:r>
      <w:r w:rsidR="00CE72CF">
        <w:rPr>
          <w:rFonts w:cstheme="minorHAnsi"/>
          <w:sz w:val="24"/>
          <w:szCs w:val="24"/>
        </w:rPr>
        <w:t>,</w:t>
      </w:r>
    </w:p>
    <w:p w14:paraId="6DDFD51B" w14:textId="1F29A4C3" w:rsidR="00117F93" w:rsidRPr="005F12C3" w:rsidRDefault="00117F93" w:rsidP="002B3E83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serwis techniczny i analityczny w Polsce</w:t>
      </w:r>
      <w:r w:rsidR="00CE72CF">
        <w:rPr>
          <w:rFonts w:cstheme="minorHAnsi"/>
          <w:sz w:val="24"/>
          <w:szCs w:val="24"/>
        </w:rPr>
        <w:t>,</w:t>
      </w:r>
    </w:p>
    <w:p w14:paraId="3EFF61EC" w14:textId="26E79BD7" w:rsidR="00117F93" w:rsidRPr="005F12C3" w:rsidRDefault="00117F93" w:rsidP="002B3E83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bezpłatny przegląd gwarancyjny po 18 miesiącach użytkowania aparatu</w:t>
      </w:r>
      <w:r w:rsidR="00CE72CF">
        <w:rPr>
          <w:rFonts w:cstheme="minorHAnsi"/>
          <w:sz w:val="24"/>
          <w:szCs w:val="24"/>
        </w:rPr>
        <w:t>,</w:t>
      </w:r>
    </w:p>
    <w:p w14:paraId="665C70FA" w14:textId="1E523C62" w:rsidR="00117F93" w:rsidRPr="005F12C3" w:rsidRDefault="00117F93" w:rsidP="002B3E83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bezpłatny przegląd pogwarancyjny po 24 miesiącach użytkowania aparatu</w:t>
      </w:r>
      <w:r w:rsidR="00CE72CF">
        <w:rPr>
          <w:rFonts w:cstheme="minorHAnsi"/>
          <w:sz w:val="24"/>
          <w:szCs w:val="24"/>
        </w:rPr>
        <w:t xml:space="preserve"> (lub zgodnie z ofertą),</w:t>
      </w:r>
    </w:p>
    <w:p w14:paraId="03670349" w14:textId="53E334B2" w:rsidR="00117F93" w:rsidRPr="005F12C3" w:rsidRDefault="00117F93" w:rsidP="002B3E83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bezpłatną wymiana podzespołu po 2 jego naprawach gwarancyjnych</w:t>
      </w:r>
      <w:r w:rsidR="00CE72CF">
        <w:rPr>
          <w:rFonts w:cstheme="minorHAnsi"/>
          <w:sz w:val="24"/>
          <w:szCs w:val="24"/>
        </w:rPr>
        <w:t>,</w:t>
      </w:r>
    </w:p>
    <w:p w14:paraId="21F5C08B" w14:textId="1BA281AB" w:rsidR="00117F93" w:rsidRPr="005F12C3" w:rsidRDefault="00117F93" w:rsidP="002B3E83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czas reakcji serwisu na zgłoszenie nie dłuższy niż 72 godziny</w:t>
      </w:r>
      <w:r w:rsidR="00CE72CF">
        <w:rPr>
          <w:rFonts w:cstheme="minorHAnsi"/>
          <w:sz w:val="24"/>
          <w:szCs w:val="24"/>
        </w:rPr>
        <w:t>.</w:t>
      </w:r>
    </w:p>
    <w:p w14:paraId="6BE850BC" w14:textId="20FEFC83" w:rsidR="00117F93" w:rsidRPr="005F12C3" w:rsidRDefault="00117F93" w:rsidP="002B3E83">
      <w:pPr>
        <w:pStyle w:val="Akapitzlist"/>
        <w:numPr>
          <w:ilvl w:val="0"/>
          <w:numId w:val="8"/>
        </w:numPr>
        <w:spacing w:after="120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Wykonawca zapewnia szkolenie dla operatorów w siedzibie użytkownika w zakresie obsługi urządzenia i funkcjonalności oprogramowania w 6 godzin, prowadzone na dostarczonym Urządzeniu, obejmujące wiedzę na temat UV-VIS, zasady bezpieczeństwa. Należy przekazać personelowi laboratorium wszelkie informacje niezbędne do prawidłowej obsługi i działania przyrządu. Na zakończenie szkolenia Wykonawca wystawi indywidualnie każdemu uczestnikowi szkolenia certyfikat potwierdzający znajomość obsługi aparatu. Szkolenia zostaną dodatkowo udokumentowane w formie protokołu </w:t>
      </w:r>
      <w:r w:rsidR="005F12C3">
        <w:rPr>
          <w:rFonts w:cstheme="minorHAnsi"/>
          <w:sz w:val="24"/>
          <w:szCs w:val="24"/>
        </w:rPr>
        <w:br/>
      </w:r>
      <w:r w:rsidRPr="005F12C3">
        <w:rPr>
          <w:rFonts w:cstheme="minorHAnsi"/>
          <w:sz w:val="24"/>
          <w:szCs w:val="24"/>
        </w:rPr>
        <w:t>z przeprowadzonych szkoleń wraz kopią certyfikatów wydanych uczestnikom.</w:t>
      </w:r>
    </w:p>
    <w:p w14:paraId="5D0C83A6" w14:textId="538ECC78" w:rsidR="00117F93" w:rsidRPr="005F12C3" w:rsidRDefault="00117F93" w:rsidP="002B3E83">
      <w:pPr>
        <w:pStyle w:val="Akapitzlist"/>
        <w:numPr>
          <w:ilvl w:val="0"/>
          <w:numId w:val="8"/>
        </w:numPr>
        <w:spacing w:after="120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Termin realizacji przedmiotu umowy winien być uzgodniony z Kierownikiem Działu Laboratorium Celne, p. Wojciechem </w:t>
      </w:r>
      <w:proofErr w:type="spellStart"/>
      <w:r w:rsidRPr="005F12C3">
        <w:rPr>
          <w:rFonts w:cstheme="minorHAnsi"/>
          <w:sz w:val="24"/>
          <w:szCs w:val="24"/>
        </w:rPr>
        <w:t>Andrzejukiem</w:t>
      </w:r>
      <w:proofErr w:type="spellEnd"/>
      <w:r w:rsidRPr="005F12C3">
        <w:rPr>
          <w:rFonts w:cstheme="minorHAnsi"/>
          <w:sz w:val="24"/>
          <w:szCs w:val="24"/>
        </w:rPr>
        <w:t>, tel</w:t>
      </w:r>
      <w:r w:rsidR="0088634F">
        <w:rPr>
          <w:rFonts w:cstheme="minorHAnsi"/>
          <w:sz w:val="24"/>
          <w:szCs w:val="24"/>
        </w:rPr>
        <w:t>.</w:t>
      </w:r>
      <w:r w:rsidRPr="005F12C3">
        <w:rPr>
          <w:rFonts w:cstheme="minorHAnsi"/>
          <w:sz w:val="24"/>
          <w:szCs w:val="24"/>
        </w:rPr>
        <w:t xml:space="preserve"> (83) 376-40-28.</w:t>
      </w:r>
    </w:p>
    <w:sectPr w:rsidR="00117F93" w:rsidRPr="005F12C3" w:rsidSect="007420B1">
      <w:headerReference w:type="default" r:id="rId7"/>
      <w:footerReference w:type="default" r:id="rId8"/>
      <w:pgSz w:w="11906" w:h="16838"/>
      <w:pgMar w:top="2142" w:right="1417" w:bottom="1135" w:left="1417" w:header="709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80F76" w14:textId="77777777" w:rsidR="00A359E9" w:rsidRDefault="00A359E9" w:rsidP="00C73840">
      <w:r>
        <w:separator/>
      </w:r>
    </w:p>
  </w:endnote>
  <w:endnote w:type="continuationSeparator" w:id="0">
    <w:p w14:paraId="5D39EA66" w14:textId="77777777" w:rsidR="00A359E9" w:rsidRDefault="00A359E9" w:rsidP="00C73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3526" w14:textId="77777777" w:rsidR="00B953E5" w:rsidRDefault="00B953E5" w:rsidP="00B953E5">
    <w:pPr>
      <w:pStyle w:val="Stopka"/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Projekt nr 101181558 </w:t>
    </w:r>
    <w:r>
      <w:rPr>
        <w:rFonts w:asciiTheme="minorHAnsi" w:hAnsiTheme="minorHAnsi" w:cstheme="minorHAnsi"/>
        <w:sz w:val="18"/>
        <w:szCs w:val="18"/>
      </w:rPr>
      <w:t>– PL-LAB-CCEI23 „Wzmocnienie potencjału analitycznego laboratoriów celnych dla bezpieczeństwa zewnętrznych granic i realizacji polityk Unii Europejskiej”, w ramach Instrumentu Wsparcia Finansowego na rzecz sprzętu do kontroli celnej CCEI (</w:t>
    </w:r>
    <w:proofErr w:type="spellStart"/>
    <w:r>
      <w:rPr>
        <w:rFonts w:asciiTheme="minorHAnsi" w:hAnsiTheme="minorHAnsi" w:cstheme="minorHAnsi"/>
        <w:sz w:val="18"/>
        <w:szCs w:val="18"/>
      </w:rPr>
      <w:t>Customs</w:t>
    </w:r>
    <w:proofErr w:type="spellEnd"/>
    <w:r>
      <w:rPr>
        <w:rFonts w:asciiTheme="minorHAnsi" w:hAnsiTheme="minorHAnsi" w:cstheme="minorHAnsi"/>
        <w:sz w:val="18"/>
        <w:szCs w:val="18"/>
      </w:rPr>
      <w:t xml:space="preserve"> Control </w:t>
    </w:r>
    <w:proofErr w:type="spellStart"/>
    <w:r>
      <w:rPr>
        <w:rFonts w:asciiTheme="minorHAnsi" w:hAnsiTheme="minorHAnsi" w:cstheme="minorHAnsi"/>
        <w:sz w:val="18"/>
        <w:szCs w:val="18"/>
      </w:rPr>
      <w:t>Equipment</w:t>
    </w:r>
    <w:proofErr w:type="spellEnd"/>
    <w:r>
      <w:rPr>
        <w:rFonts w:asciiTheme="minorHAnsi" w:hAnsiTheme="minorHAnsi" w:cstheme="minorHAnsi"/>
        <w:sz w:val="18"/>
        <w:szCs w:val="18"/>
      </w:rPr>
      <w:t xml:space="preserve"> Instrument) – CCEI 2</w:t>
    </w:r>
  </w:p>
  <w:p w14:paraId="37411AAD" w14:textId="77777777" w:rsidR="00E50920" w:rsidRDefault="00E50920">
    <w:pPr>
      <w:pStyle w:val="Stopka"/>
      <w:rPr>
        <w:rFonts w:asciiTheme="minorHAnsi" w:hAnsiTheme="minorHAnsi" w:cstheme="minorHAnsi"/>
        <w:i/>
        <w:iCs/>
        <w:sz w:val="22"/>
        <w:szCs w:val="22"/>
      </w:rPr>
    </w:pPr>
  </w:p>
  <w:p w14:paraId="460BFD2D" w14:textId="03C42CAA" w:rsidR="00E50920" w:rsidRPr="00E50920" w:rsidRDefault="00C7189C">
    <w:pPr>
      <w:pStyle w:val="Stopka"/>
      <w:rPr>
        <w:rFonts w:asciiTheme="minorHAnsi" w:hAnsiTheme="minorHAnsi" w:cstheme="minorHAnsi"/>
        <w:i/>
        <w:iCs/>
        <w:sz w:val="22"/>
        <w:szCs w:val="22"/>
      </w:rPr>
    </w:pPr>
    <w:r>
      <w:rPr>
        <w:rFonts w:asciiTheme="minorHAnsi" w:hAnsiTheme="minorHAnsi" w:cstheme="minorHAnsi"/>
        <w:i/>
        <w:iCs/>
        <w:sz w:val="22"/>
        <w:szCs w:val="22"/>
      </w:rPr>
      <w:t xml:space="preserve">SWZ </w:t>
    </w:r>
    <w:r w:rsidR="00E50920" w:rsidRPr="00E50920">
      <w:rPr>
        <w:rFonts w:asciiTheme="minorHAnsi" w:hAnsiTheme="minorHAnsi" w:cstheme="minorHAnsi"/>
        <w:i/>
        <w:iCs/>
        <w:sz w:val="22"/>
        <w:szCs w:val="22"/>
      </w:rPr>
      <w:t>0601-ILZ.260.</w:t>
    </w:r>
    <w:r w:rsidR="007420B1">
      <w:rPr>
        <w:rFonts w:asciiTheme="minorHAnsi" w:hAnsiTheme="minorHAnsi" w:cstheme="minorHAnsi"/>
        <w:i/>
        <w:iCs/>
        <w:sz w:val="22"/>
        <w:szCs w:val="22"/>
      </w:rPr>
      <w:t>3</w:t>
    </w:r>
    <w:r w:rsidR="00E50920" w:rsidRPr="00E50920">
      <w:rPr>
        <w:rFonts w:asciiTheme="minorHAnsi" w:hAnsiTheme="minorHAnsi" w:cstheme="minorHAnsi"/>
        <w:i/>
        <w:iCs/>
        <w:sz w:val="22"/>
        <w:szCs w:val="22"/>
      </w:rPr>
      <w:t>.202</w:t>
    </w:r>
    <w:r w:rsidR="007420B1">
      <w:rPr>
        <w:rFonts w:asciiTheme="minorHAnsi" w:hAnsiTheme="minorHAnsi" w:cstheme="minorHAnsi"/>
        <w:i/>
        <w:iCs/>
        <w:sz w:val="22"/>
        <w:szCs w:val="22"/>
      </w:rPr>
      <w:t>6</w:t>
    </w:r>
    <w:r w:rsidR="00E50920">
      <w:rPr>
        <w:rFonts w:asciiTheme="minorHAnsi" w:hAnsiTheme="minorHAnsi" w:cstheme="minorHAnsi"/>
        <w:i/>
        <w:iCs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A9675" w14:textId="77777777" w:rsidR="00A359E9" w:rsidRDefault="00A359E9" w:rsidP="00C73840">
      <w:r>
        <w:separator/>
      </w:r>
    </w:p>
  </w:footnote>
  <w:footnote w:type="continuationSeparator" w:id="0">
    <w:p w14:paraId="549D934D" w14:textId="77777777" w:rsidR="00A359E9" w:rsidRDefault="00A359E9" w:rsidP="00C73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6EDB" w14:textId="14B9667E" w:rsidR="004514B9" w:rsidRDefault="004514B9" w:rsidP="000653C9">
    <w:pPr>
      <w:ind w:left="2832" w:firstLine="708"/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EAA1545" wp14:editId="1DFED534">
          <wp:simplePos x="0" y="0"/>
          <wp:positionH relativeFrom="column">
            <wp:posOffset>-2540</wp:posOffset>
          </wp:positionH>
          <wp:positionV relativeFrom="paragraph">
            <wp:posOffset>-4445</wp:posOffset>
          </wp:positionV>
          <wp:extent cx="1276985" cy="758825"/>
          <wp:effectExtent l="0" t="0" r="0" b="3175"/>
          <wp:wrapTight wrapText="bothSides">
            <wp:wrapPolygon edited="0">
              <wp:start x="0" y="0"/>
              <wp:lineTo x="0" y="21148"/>
              <wp:lineTo x="21267" y="21148"/>
              <wp:lineTo x="21267" y="0"/>
              <wp:lineTo x="0" y="0"/>
            </wp:wrapPolygon>
          </wp:wrapTight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985" cy="758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 Light" w:hAnsi="Calibri Light" w:cs="Calibri Light"/>
        <w:b/>
        <w:bCs/>
        <w:color w:val="2F5597"/>
        <w:sz w:val="26"/>
        <w:szCs w:val="26"/>
      </w:rPr>
      <w:t>Współfinansowane</w:t>
    </w:r>
  </w:p>
  <w:p w14:paraId="4E85A24C" w14:textId="15C01575" w:rsidR="004514B9" w:rsidRDefault="004514B9" w:rsidP="000653C9">
    <w:pPr>
      <w:ind w:left="2832" w:firstLine="708"/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rFonts w:ascii="Calibri Light" w:hAnsi="Calibri Light" w:cs="Calibri Light"/>
        <w:b/>
        <w:bCs/>
        <w:color w:val="2F5597"/>
        <w:sz w:val="26"/>
        <w:szCs w:val="26"/>
      </w:rPr>
      <w:t>przez Unię Europejską</w:t>
    </w:r>
  </w:p>
  <w:p w14:paraId="77B0162C" w14:textId="77777777" w:rsidR="004514B9" w:rsidRDefault="004514B9" w:rsidP="004514B9">
    <w:pPr>
      <w:pStyle w:val="Nagwek"/>
    </w:pPr>
  </w:p>
  <w:p w14:paraId="3B86D51A" w14:textId="77777777" w:rsidR="004514B9" w:rsidRDefault="004514B9" w:rsidP="004514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57F7B"/>
    <w:multiLevelType w:val="hybridMultilevel"/>
    <w:tmpl w:val="28907632"/>
    <w:lvl w:ilvl="0" w:tplc="2B023532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08415853"/>
    <w:multiLevelType w:val="hybridMultilevel"/>
    <w:tmpl w:val="47AA9970"/>
    <w:lvl w:ilvl="0" w:tplc="09EE44FA">
      <w:start w:val="1"/>
      <w:numFmt w:val="lowerLetter"/>
      <w:lvlText w:val="%1)"/>
      <w:lvlJc w:val="left"/>
      <w:pPr>
        <w:ind w:left="1074" w:hanging="360"/>
      </w:pPr>
      <w:rPr>
        <w:rFonts w:hint="default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087F1626"/>
    <w:multiLevelType w:val="hybridMultilevel"/>
    <w:tmpl w:val="8662F9FA"/>
    <w:lvl w:ilvl="0" w:tplc="DF405D1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142924DB"/>
    <w:multiLevelType w:val="hybridMultilevel"/>
    <w:tmpl w:val="E9726C66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724ADB16">
      <w:numFmt w:val="bullet"/>
      <w:lvlText w:val=""/>
      <w:lvlJc w:val="left"/>
      <w:pPr>
        <w:ind w:left="1780" w:hanging="360"/>
      </w:pPr>
      <w:rPr>
        <w:rFonts w:ascii="Symbol" w:eastAsia="Times New Roman" w:hAnsi="Symbol" w:cstheme="minorHAnsi" w:hint="default"/>
      </w:r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163D5FF9"/>
    <w:multiLevelType w:val="hybridMultilevel"/>
    <w:tmpl w:val="2C74DB8A"/>
    <w:lvl w:ilvl="0" w:tplc="262CEB80">
      <w:start w:val="1"/>
      <w:numFmt w:val="decimal"/>
      <w:pStyle w:val="StylM3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17AD7F2B"/>
    <w:multiLevelType w:val="hybridMultilevel"/>
    <w:tmpl w:val="7534D80A"/>
    <w:lvl w:ilvl="0" w:tplc="605C2E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C145700"/>
    <w:multiLevelType w:val="hybridMultilevel"/>
    <w:tmpl w:val="7C9E58A4"/>
    <w:lvl w:ilvl="0" w:tplc="DDC8C266">
      <w:start w:val="1"/>
      <w:numFmt w:val="decimal"/>
      <w:lvlText w:val="%1)"/>
      <w:lvlJc w:val="left"/>
      <w:pPr>
        <w:ind w:left="1077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DF908F8"/>
    <w:multiLevelType w:val="hybridMultilevel"/>
    <w:tmpl w:val="6C94E492"/>
    <w:lvl w:ilvl="0" w:tplc="765ABD2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6640E"/>
    <w:multiLevelType w:val="hybridMultilevel"/>
    <w:tmpl w:val="28C20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574EC"/>
    <w:multiLevelType w:val="hybridMultilevel"/>
    <w:tmpl w:val="A46C6F22"/>
    <w:lvl w:ilvl="0" w:tplc="04150011">
      <w:start w:val="1"/>
      <w:numFmt w:val="decimal"/>
      <w:lvlText w:val="%1)"/>
      <w:lvlJc w:val="left"/>
      <w:pPr>
        <w:ind w:left="10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84D3BBB"/>
    <w:multiLevelType w:val="hybridMultilevel"/>
    <w:tmpl w:val="1B9C87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618BF"/>
    <w:multiLevelType w:val="hybridMultilevel"/>
    <w:tmpl w:val="FA623706"/>
    <w:lvl w:ilvl="0" w:tplc="605C2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71A26"/>
    <w:multiLevelType w:val="hybridMultilevel"/>
    <w:tmpl w:val="6E46DB70"/>
    <w:lvl w:ilvl="0" w:tplc="D17AE2D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77750"/>
    <w:multiLevelType w:val="hybridMultilevel"/>
    <w:tmpl w:val="4858E124"/>
    <w:lvl w:ilvl="0" w:tplc="CCCA1C50">
      <w:start w:val="1"/>
      <w:numFmt w:val="lowerLetter"/>
      <w:lvlText w:val="%1)"/>
      <w:lvlJc w:val="left"/>
      <w:pPr>
        <w:ind w:left="143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4" w15:restartNumberingAfterBreak="0">
    <w:nsid w:val="4A376AAC"/>
    <w:multiLevelType w:val="hybridMultilevel"/>
    <w:tmpl w:val="9E8AACA0"/>
    <w:lvl w:ilvl="0" w:tplc="FC4CAD80">
      <w:start w:val="4"/>
      <w:numFmt w:val="decimal"/>
      <w:lvlText w:val="%1."/>
      <w:lvlJc w:val="left"/>
      <w:pPr>
        <w:ind w:left="1434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185CDB"/>
    <w:multiLevelType w:val="hybridMultilevel"/>
    <w:tmpl w:val="BE0A2212"/>
    <w:lvl w:ilvl="0" w:tplc="94C01C26">
      <w:start w:val="1"/>
      <w:numFmt w:val="decimal"/>
      <w:lvlText w:val="%1)"/>
      <w:lvlJc w:val="left"/>
      <w:pPr>
        <w:ind w:left="71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643D8C"/>
    <w:multiLevelType w:val="hybridMultilevel"/>
    <w:tmpl w:val="D8F6D392"/>
    <w:lvl w:ilvl="0" w:tplc="04150017">
      <w:start w:val="1"/>
      <w:numFmt w:val="lowerLetter"/>
      <w:lvlText w:val="%1)"/>
      <w:lvlJc w:val="left"/>
      <w:pPr>
        <w:ind w:left="1968" w:hanging="360"/>
      </w:pPr>
    </w:lvl>
    <w:lvl w:ilvl="1" w:tplc="04150019">
      <w:start w:val="1"/>
      <w:numFmt w:val="lowerLetter"/>
      <w:lvlText w:val="%2."/>
      <w:lvlJc w:val="left"/>
      <w:pPr>
        <w:ind w:left="2688" w:hanging="360"/>
      </w:pPr>
    </w:lvl>
    <w:lvl w:ilvl="2" w:tplc="0415001B">
      <w:start w:val="1"/>
      <w:numFmt w:val="lowerRoman"/>
      <w:lvlText w:val="%3."/>
      <w:lvlJc w:val="right"/>
      <w:pPr>
        <w:ind w:left="3408" w:hanging="180"/>
      </w:pPr>
    </w:lvl>
    <w:lvl w:ilvl="3" w:tplc="0415000F">
      <w:start w:val="1"/>
      <w:numFmt w:val="decimal"/>
      <w:lvlText w:val="%4."/>
      <w:lvlJc w:val="left"/>
      <w:pPr>
        <w:ind w:left="4128" w:hanging="360"/>
      </w:pPr>
    </w:lvl>
    <w:lvl w:ilvl="4" w:tplc="04150019">
      <w:start w:val="1"/>
      <w:numFmt w:val="lowerLetter"/>
      <w:lvlText w:val="%5."/>
      <w:lvlJc w:val="left"/>
      <w:pPr>
        <w:ind w:left="4848" w:hanging="360"/>
      </w:pPr>
    </w:lvl>
    <w:lvl w:ilvl="5" w:tplc="0415001B">
      <w:start w:val="1"/>
      <w:numFmt w:val="lowerRoman"/>
      <w:lvlText w:val="%6."/>
      <w:lvlJc w:val="right"/>
      <w:pPr>
        <w:ind w:left="5568" w:hanging="180"/>
      </w:pPr>
    </w:lvl>
    <w:lvl w:ilvl="6" w:tplc="0415000F">
      <w:start w:val="1"/>
      <w:numFmt w:val="decimal"/>
      <w:lvlText w:val="%7."/>
      <w:lvlJc w:val="left"/>
      <w:pPr>
        <w:ind w:left="6288" w:hanging="360"/>
      </w:pPr>
    </w:lvl>
    <w:lvl w:ilvl="7" w:tplc="04150019">
      <w:start w:val="1"/>
      <w:numFmt w:val="lowerLetter"/>
      <w:lvlText w:val="%8."/>
      <w:lvlJc w:val="left"/>
      <w:pPr>
        <w:ind w:left="7008" w:hanging="360"/>
      </w:pPr>
    </w:lvl>
    <w:lvl w:ilvl="8" w:tplc="0415001B">
      <w:start w:val="1"/>
      <w:numFmt w:val="lowerRoman"/>
      <w:lvlText w:val="%9."/>
      <w:lvlJc w:val="right"/>
      <w:pPr>
        <w:ind w:left="7728" w:hanging="180"/>
      </w:pPr>
    </w:lvl>
  </w:abstractNum>
  <w:num w:numId="1">
    <w:abstractNumId w:val="4"/>
    <w:lvlOverride w:ilvl="0">
      <w:startOverride w:val="1"/>
    </w:lvlOverride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6"/>
  </w:num>
  <w:num w:numId="7">
    <w:abstractNumId w:val="13"/>
  </w:num>
  <w:num w:numId="8">
    <w:abstractNumId w:val="14"/>
  </w:num>
  <w:num w:numId="9">
    <w:abstractNumId w:val="5"/>
  </w:num>
  <w:num w:numId="1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5"/>
  </w:num>
  <w:num w:numId="14">
    <w:abstractNumId w:val="1"/>
  </w:num>
  <w:num w:numId="15">
    <w:abstractNumId w:val="0"/>
  </w:num>
  <w:num w:numId="16">
    <w:abstractNumId w:val="2"/>
  </w:num>
  <w:num w:numId="17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815"/>
    <w:rsid w:val="00002F25"/>
    <w:rsid w:val="00055103"/>
    <w:rsid w:val="000653C9"/>
    <w:rsid w:val="00066E8D"/>
    <w:rsid w:val="000B1825"/>
    <w:rsid w:val="000C399B"/>
    <w:rsid w:val="000F5CBA"/>
    <w:rsid w:val="00107305"/>
    <w:rsid w:val="00117F93"/>
    <w:rsid w:val="00134574"/>
    <w:rsid w:val="00157461"/>
    <w:rsid w:val="00170260"/>
    <w:rsid w:val="00180A38"/>
    <w:rsid w:val="001D073C"/>
    <w:rsid w:val="001D7FEB"/>
    <w:rsid w:val="00217E21"/>
    <w:rsid w:val="0025227E"/>
    <w:rsid w:val="002740CD"/>
    <w:rsid w:val="002B3E83"/>
    <w:rsid w:val="002F0453"/>
    <w:rsid w:val="002F2D9D"/>
    <w:rsid w:val="00327885"/>
    <w:rsid w:val="003365E1"/>
    <w:rsid w:val="00344476"/>
    <w:rsid w:val="003452A6"/>
    <w:rsid w:val="00375FC7"/>
    <w:rsid w:val="00386B30"/>
    <w:rsid w:val="00387F98"/>
    <w:rsid w:val="003B051F"/>
    <w:rsid w:val="003C6815"/>
    <w:rsid w:val="003C7D38"/>
    <w:rsid w:val="003F0929"/>
    <w:rsid w:val="003F553D"/>
    <w:rsid w:val="0041284C"/>
    <w:rsid w:val="0044454B"/>
    <w:rsid w:val="00447A19"/>
    <w:rsid w:val="004514B9"/>
    <w:rsid w:val="00456ACD"/>
    <w:rsid w:val="00485B61"/>
    <w:rsid w:val="004B4E63"/>
    <w:rsid w:val="004C1206"/>
    <w:rsid w:val="004C7B9B"/>
    <w:rsid w:val="004D032A"/>
    <w:rsid w:val="00554ACA"/>
    <w:rsid w:val="005A2ADA"/>
    <w:rsid w:val="005F12C3"/>
    <w:rsid w:val="00626DEE"/>
    <w:rsid w:val="0063102E"/>
    <w:rsid w:val="006A35E0"/>
    <w:rsid w:val="006A5809"/>
    <w:rsid w:val="006E7711"/>
    <w:rsid w:val="00723200"/>
    <w:rsid w:val="007261F9"/>
    <w:rsid w:val="007420B1"/>
    <w:rsid w:val="00755F18"/>
    <w:rsid w:val="007877EF"/>
    <w:rsid w:val="007C18D5"/>
    <w:rsid w:val="007E54A0"/>
    <w:rsid w:val="008378F6"/>
    <w:rsid w:val="00841C5E"/>
    <w:rsid w:val="00866070"/>
    <w:rsid w:val="0087434E"/>
    <w:rsid w:val="00881A4D"/>
    <w:rsid w:val="0088634F"/>
    <w:rsid w:val="008870A2"/>
    <w:rsid w:val="00887268"/>
    <w:rsid w:val="008A6256"/>
    <w:rsid w:val="009353AB"/>
    <w:rsid w:val="00986B1C"/>
    <w:rsid w:val="00997CD5"/>
    <w:rsid w:val="009F562E"/>
    <w:rsid w:val="00A359E9"/>
    <w:rsid w:val="00A76534"/>
    <w:rsid w:val="00AC3B51"/>
    <w:rsid w:val="00AD1F16"/>
    <w:rsid w:val="00AD4D2F"/>
    <w:rsid w:val="00B0329A"/>
    <w:rsid w:val="00B767FC"/>
    <w:rsid w:val="00B84F23"/>
    <w:rsid w:val="00B953E5"/>
    <w:rsid w:val="00BA0B81"/>
    <w:rsid w:val="00BA12B1"/>
    <w:rsid w:val="00BE6AC1"/>
    <w:rsid w:val="00C256D9"/>
    <w:rsid w:val="00C3146D"/>
    <w:rsid w:val="00C7189C"/>
    <w:rsid w:val="00C73840"/>
    <w:rsid w:val="00C9224D"/>
    <w:rsid w:val="00CC3BE9"/>
    <w:rsid w:val="00CD65A6"/>
    <w:rsid w:val="00CE72CF"/>
    <w:rsid w:val="00CF563E"/>
    <w:rsid w:val="00D51722"/>
    <w:rsid w:val="00DB320C"/>
    <w:rsid w:val="00DF43DA"/>
    <w:rsid w:val="00E50920"/>
    <w:rsid w:val="00E525D6"/>
    <w:rsid w:val="00E721EA"/>
    <w:rsid w:val="00E82B54"/>
    <w:rsid w:val="00EB7EFB"/>
    <w:rsid w:val="00EF6A51"/>
    <w:rsid w:val="00F13E22"/>
    <w:rsid w:val="00F26550"/>
    <w:rsid w:val="00F53E06"/>
    <w:rsid w:val="00F74329"/>
    <w:rsid w:val="00F80DCB"/>
    <w:rsid w:val="00FA650B"/>
    <w:rsid w:val="00FB5106"/>
    <w:rsid w:val="00FC6159"/>
    <w:rsid w:val="00FF0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EF10E"/>
  <w15:docId w15:val="{B0EFA0C4-B178-476F-8146-C45B5D931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E721EA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E721E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rsid w:val="00E721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M2">
    <w:name w:val="Styl  M2"/>
    <w:basedOn w:val="Normalny"/>
    <w:qFormat/>
    <w:rsid w:val="00E721EA"/>
    <w:pPr>
      <w:spacing w:before="60" w:after="60"/>
      <w:jc w:val="both"/>
    </w:pPr>
    <w:rPr>
      <w:sz w:val="22"/>
    </w:rPr>
  </w:style>
  <w:style w:type="paragraph" w:customStyle="1" w:styleId="Numerowanie1Mirek">
    <w:name w:val="Numerowanie 1 Mirek"/>
    <w:basedOn w:val="Normalny"/>
    <w:qFormat/>
    <w:rsid w:val="00E721EA"/>
    <w:pPr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rsid w:val="0017026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M3">
    <w:name w:val="Styl M3"/>
    <w:basedOn w:val="StylM2"/>
    <w:qFormat/>
    <w:rsid w:val="00997CD5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3F55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514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14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14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14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6A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C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ui-provider">
    <w:name w:val="ui-provider"/>
    <w:basedOn w:val="Domylnaczcionkaakapitu"/>
    <w:rsid w:val="00117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2643</Words>
  <Characters>15859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Sznajder Mirosław</dc:creator>
  <cp:lastModifiedBy>Trofimuk Robert</cp:lastModifiedBy>
  <cp:revision>6</cp:revision>
  <cp:lastPrinted>2021-05-10T12:23:00Z</cp:lastPrinted>
  <dcterms:created xsi:type="dcterms:W3CDTF">2026-04-21T07:20:00Z</dcterms:created>
  <dcterms:modified xsi:type="dcterms:W3CDTF">2026-04-22T06:53:00Z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UxC4dwLulzfINJ8nQH+xvX5LNGipWa4BRSZhPgxsCvkK6189plOk7n6xmAdZMNRewtjqWKDlLEstkkoLqk8ljA==</vt:lpwstr>
  </property>
  <property fmtid="{D5CDD505-2E9C-101B-9397-08002B2CF9AE}" pid="4" name="MFClassificationDate">
    <vt:lpwstr>2024-04-24T08:22:06.0712284+02:00</vt:lpwstr>
  </property>
  <property fmtid="{D5CDD505-2E9C-101B-9397-08002B2CF9AE}" pid="5" name="MFClassifiedBySID">
    <vt:lpwstr>UxC4dwLulzfINJ8nQH+xvX5LNGipWa4BRSZhPgxsCvm42mrIC/DSDv0ggS+FjUN/2v1BBotkLlY5aAiEhoi6uV467YfujffwBRrpZoLTTKBixQw+G6vIUSmamyFg6uhx</vt:lpwstr>
  </property>
  <property fmtid="{D5CDD505-2E9C-101B-9397-08002B2CF9AE}" pid="6" name="MFGRNItemId">
    <vt:lpwstr>GRN-653e2a5b-5951-47b9-8732-81230cb1cac5</vt:lpwstr>
  </property>
  <property fmtid="{D5CDD505-2E9C-101B-9397-08002B2CF9AE}" pid="7" name="MFHash">
    <vt:lpwstr>yOVPQShZzcXtoq8yGGBXthca9YrFOaL4/650tH9cokw=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